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B5B64">
      <w:pPr>
        <w:jc w:val="center"/>
        <w:rPr>
          <w:b/>
          <w:caps/>
        </w:rPr>
      </w:pPr>
      <w:r>
        <w:rPr>
          <w:b/>
          <w:caps/>
        </w:rPr>
        <w:t>Zarządzenie Nr 98/2020</w:t>
      </w:r>
      <w:r>
        <w:rPr>
          <w:b/>
          <w:caps/>
        </w:rPr>
        <w:br/>
        <w:t>Prezydenta Miasta Elbląg</w:t>
      </w:r>
    </w:p>
    <w:p w:rsidR="00A77B3E" w:rsidRDefault="009B5B64">
      <w:pPr>
        <w:spacing w:before="280" w:after="280"/>
        <w:jc w:val="center"/>
        <w:rPr>
          <w:b/>
          <w:caps/>
        </w:rPr>
      </w:pPr>
      <w:r>
        <w:t>z dnia 6 marca</w:t>
      </w:r>
      <w:r>
        <w:t> 2020 r.</w:t>
      </w:r>
    </w:p>
    <w:p w:rsidR="00A77B3E" w:rsidRDefault="009B5B64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9B5B64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9B5B64">
      <w:pPr>
        <w:spacing w:before="120" w:after="120"/>
        <w:jc w:val="center"/>
      </w:pPr>
      <w:r>
        <w:t>zarządza się, co następuje: </w:t>
      </w:r>
    </w:p>
    <w:p w:rsidR="00A77B3E" w:rsidRDefault="009B5B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</w:t>
      </w:r>
      <w:r>
        <w:t>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9B5B6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</w:t>
      </w:r>
      <w:r>
        <w:rPr>
          <w:color w:val="000000"/>
          <w:u w:color="000000"/>
        </w:rPr>
        <w:t xml:space="preserve"> ceny sprzedaży lokali mieszkalnych, o których mowa w ust.1, w wysokościach jak w załączniku do niniejszego zarządzenia.</w:t>
      </w:r>
    </w:p>
    <w:p w:rsidR="00A77B3E" w:rsidRDefault="009B5B64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9B5B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</w:t>
      </w:r>
      <w:r>
        <w:rPr>
          <w:color w:val="000000"/>
          <w:u w:color="000000"/>
        </w:rPr>
        <w:t>mości przeznaczonych do zbycia, wymienionych w załączniku do niniejszego zarządzenia.</w:t>
      </w:r>
    </w:p>
    <w:p w:rsidR="00A77B3E" w:rsidRDefault="009B5B6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</w:t>
      </w:r>
      <w:r>
        <w:rPr>
          <w:color w:val="000000"/>
          <w:u w:color="000000"/>
        </w:rPr>
        <w:t>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9B5B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9B5B6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B5B64" w:rsidRDefault="009B5B64">
      <w:pPr>
        <w:keepLines/>
        <w:spacing w:before="120" w:after="120"/>
        <w:rPr>
          <w:color w:val="000000"/>
          <w:u w:color="000000"/>
        </w:rPr>
        <w:sectPr w:rsidR="009B5B6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B5B64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98/2020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6 marca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9B5B6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</w:t>
      </w:r>
      <w:r>
        <w:rPr>
          <w:b/>
          <w:color w:val="000000"/>
          <w:u w:color="000000"/>
        </w:rPr>
        <w:t>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8600C5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8600C5" w:rsidRDefault="009B5B64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8600C5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8600C5" w:rsidRDefault="009B5B64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8600C5" w:rsidRDefault="009B5B64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8600C5" w:rsidRDefault="009B5B64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8600C5" w:rsidRDefault="009B5B64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8600C5" w:rsidRDefault="009B5B64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8600C5" w:rsidRDefault="009B5B64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</w:p>
        </w:tc>
      </w:tr>
      <w:tr w:rsidR="008600C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left"/>
              <w:rPr>
                <w:color w:val="000000"/>
                <w:u w:color="000000"/>
              </w:rPr>
            </w:pPr>
            <w:r>
              <w:t>Maurycego Beniowskiego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41,3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0,0618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EL1E/00026773/0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105.500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85</w:t>
            </w:r>
          </w:p>
        </w:tc>
      </w:tr>
      <w:tr w:rsidR="008600C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left"/>
              <w:rPr>
                <w:color w:val="000000"/>
                <w:u w:color="000000"/>
              </w:rPr>
            </w:pPr>
            <w:r>
              <w:t>Czerniakowska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39,2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45/23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0,0201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EL1E/00044061/8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101.200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8600C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left"/>
              <w:rPr>
                <w:color w:val="000000"/>
                <w:u w:color="000000"/>
              </w:rPr>
            </w:pPr>
            <w:r>
              <w:t>Grobla Świętego Jerzego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51,2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246</w:t>
            </w:r>
          </w:p>
          <w:p w:rsidR="008600C5" w:rsidRDefault="009B5B64">
            <w:pPr>
              <w:jc w:val="center"/>
            </w:pPr>
            <w:r>
              <w:t>247/9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0,0183</w:t>
            </w:r>
          </w:p>
          <w:p w:rsidR="008600C5" w:rsidRDefault="009B5B64">
            <w:pPr>
              <w:jc w:val="center"/>
            </w:pPr>
            <w:r>
              <w:t>0,0271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EL1E/00032399/9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118.900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8600C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left"/>
              <w:rPr>
                <w:color w:val="000000"/>
                <w:u w:color="000000"/>
              </w:rPr>
            </w:pPr>
            <w:r>
              <w:t xml:space="preserve">Aleja </w:t>
            </w:r>
            <w:r>
              <w:t>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249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38,0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408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0,0477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EL1E/00032054/9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100.900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8600C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left"/>
              <w:rPr>
                <w:color w:val="000000"/>
                <w:u w:color="000000"/>
              </w:rPr>
            </w:pPr>
            <w:r>
              <w:t>Juliusza Słowackiego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50,4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0,0420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EL1E/00030310/8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136.100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8600C5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left"/>
              <w:rPr>
                <w:color w:val="000000"/>
                <w:u w:color="000000"/>
              </w:rPr>
            </w:pPr>
            <w:r>
              <w:t>Stanisława Wyspiańskiego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66,8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282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0,0393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EL1E/00032032/9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179.000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5B64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8600C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B5B6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</w:t>
            </w:r>
            <w:r>
              <w:rPr>
                <w:sz w:val="16"/>
              </w:rPr>
              <w:t>ust.1 ustawy o gospodarce nieruchomościami nabywają nieruchomość za cenę określoną na podstawie art.67 ust.3 ustawy o gospodarce nieruchomościami </w:t>
            </w:r>
          </w:p>
        </w:tc>
      </w:tr>
      <w:tr w:rsidR="008600C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B5B6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przysługuje </w:t>
            </w:r>
            <w:r>
              <w:rPr>
                <w:sz w:val="16"/>
              </w:rPr>
              <w:t>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8600C5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B5B6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9B5B64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600C5"/>
    <w:rsid w:val="008600C5"/>
    <w:rsid w:val="009B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7F96C2-B0A3-43B7-A227-8AD786A8B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2020-03-12T11:14:00Z</dcterms:created>
  <dcterms:modified xsi:type="dcterms:W3CDTF">2020-03-12T10:15:00Z</dcterms:modified>
  <cp:category>Akt prawny</cp:category>
</cp:coreProperties>
</file>