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7C5DB8">
      <w:pPr>
        <w:jc w:val="center"/>
        <w:rPr>
          <w:b/>
          <w:caps/>
        </w:rPr>
      </w:pPr>
      <w:r>
        <w:rPr>
          <w:b/>
          <w:caps/>
        </w:rPr>
        <w:t>Zarządzenie Nr 94/2020</w:t>
      </w:r>
      <w:r>
        <w:rPr>
          <w:b/>
          <w:caps/>
        </w:rPr>
        <w:br/>
        <w:t>Prezydenta Miasta Elbląg</w:t>
      </w:r>
    </w:p>
    <w:p w:rsidR="00A77B3E" w:rsidRDefault="007C5DB8">
      <w:pPr>
        <w:spacing w:before="280" w:after="280"/>
        <w:jc w:val="center"/>
        <w:rPr>
          <w:b/>
          <w:caps/>
        </w:rPr>
      </w:pPr>
      <w:r>
        <w:t>z dnia 6 marca</w:t>
      </w:r>
      <w:r>
        <w:t> 2020 r.</w:t>
      </w:r>
    </w:p>
    <w:p w:rsidR="00A77B3E" w:rsidRDefault="007C5DB8">
      <w:pPr>
        <w:keepNext/>
        <w:jc w:val="center"/>
      </w:pPr>
      <w:r>
        <w:rPr>
          <w:b/>
        </w:rPr>
        <w:t xml:space="preserve">w sprawie sporządzenia i ogłoszenia wykazu lokali mieszkalnych przeznaczonych do sprzedaży na rzecz najemców oraz udzielenia bonifikat od </w:t>
      </w:r>
      <w:r>
        <w:rPr>
          <w:b/>
        </w:rPr>
        <w:t>ceny sprzedaży lokali.</w:t>
      </w:r>
    </w:p>
    <w:p w:rsidR="00A77B3E" w:rsidRDefault="007C5DB8">
      <w:pPr>
        <w:keepLines/>
        <w:spacing w:before="120" w:after="120"/>
      </w:pPr>
      <w:r>
        <w:t>Na podstawie art.35 ust.1 i 2, art.37 ust.2 pkt 1 i art. 68 ust.1 pkt. 7 ustawy z dnia 21 sierpnia 1997 r. o gospodarce nieruchomościami (</w:t>
      </w:r>
      <w:proofErr w:type="spellStart"/>
      <w:r>
        <w:t>t.j</w:t>
      </w:r>
      <w:proofErr w:type="spellEnd"/>
      <w:r>
        <w:t xml:space="preserve">. Dz. U. z 2020 r. poz. 65) oraz §1 uchwały Nr XXIII/538/05 Rady Miejskiej w Elblągu z dnia </w:t>
      </w:r>
      <w:r>
        <w:t>23 czerwca 2005 r. w sprawie zasad udzielania bonifikat od ceny sprzedaży lokali mieszkalnych na rzecz ich najemców (</w:t>
      </w:r>
      <w:proofErr w:type="spellStart"/>
      <w:r>
        <w:t>t.j</w:t>
      </w:r>
      <w:proofErr w:type="spellEnd"/>
      <w:r>
        <w:t xml:space="preserve">. </w:t>
      </w:r>
      <w:proofErr w:type="spellStart"/>
      <w:r>
        <w:t>Dz.Urz.Woj</w:t>
      </w:r>
      <w:proofErr w:type="spellEnd"/>
      <w:r>
        <w:t xml:space="preserve">. </w:t>
      </w:r>
      <w:proofErr w:type="spellStart"/>
      <w:r>
        <w:t>Warm</w:t>
      </w:r>
      <w:proofErr w:type="spellEnd"/>
      <w:r>
        <w:t>.-Mazur. z 2016 r. poz. 4693),</w:t>
      </w:r>
    </w:p>
    <w:p w:rsidR="00A77B3E" w:rsidRDefault="007C5DB8">
      <w:pPr>
        <w:spacing w:before="120" w:after="120"/>
        <w:jc w:val="center"/>
      </w:pPr>
      <w:r>
        <w:t>zarządza się, co następuje: </w:t>
      </w:r>
    </w:p>
    <w:p w:rsidR="00A77B3E" w:rsidRDefault="007C5DB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</w:t>
      </w:r>
      <w:r>
        <w:t>cza się do sprzedaży lokale mieszkalne wraz z udziałami w prawie własności przynależnych części nieruchomości gruntowych, szczegółowo opisanych w załączniku do niniejszego zarządzenia, na rzecz najemców tych lokali.</w:t>
      </w:r>
    </w:p>
    <w:p w:rsidR="00A77B3E" w:rsidRDefault="007C5DB8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Udziela się bonifikaty od ceny sprzed</w:t>
      </w:r>
      <w:r>
        <w:rPr>
          <w:color w:val="000000"/>
          <w:u w:color="000000"/>
        </w:rPr>
        <w:t>aży lokali mieszkalnych, o których mowa w ust.1, w wysokościach jak w załączniku do niniejszego zarządzenia.</w:t>
      </w:r>
    </w:p>
    <w:p w:rsidR="00A77B3E" w:rsidRDefault="007C5DB8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Szczegółowe warunki sprzedaży nieruchomości lokalowych zostaną ustalone w protokołach </w:t>
      </w:r>
      <w:r>
        <w:rPr>
          <w:color w:val="000000"/>
          <w:u w:color="000000"/>
        </w:rPr>
        <w:br/>
        <w:t>z rokowań.</w:t>
      </w:r>
    </w:p>
    <w:p w:rsidR="00A77B3E" w:rsidRDefault="007C5DB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</w:t>
      </w:r>
      <w:r>
        <w:rPr>
          <w:color w:val="000000"/>
          <w:u w:color="000000"/>
        </w:rPr>
        <w:t>aczonych do zbycia, wymienionych w załączniku do niniejszego zarządzenia.</w:t>
      </w:r>
    </w:p>
    <w:p w:rsidR="00A77B3E" w:rsidRDefault="007C5DB8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 </w:t>
      </w:r>
      <w:r>
        <w:rPr>
          <w:color w:val="000000"/>
          <w:u w:color="000000"/>
        </w:rPr>
        <w:br/>
        <w:t>na tablicy ogłoszeń w siedzibie Urzędu Miejskiego w Elblągu na okres 21 dni, a ponadto </w:t>
      </w:r>
      <w:r>
        <w:rPr>
          <w:color w:val="000000"/>
          <w:u w:color="000000"/>
        </w:rPr>
        <w:br/>
        <w:t>informa</w:t>
      </w:r>
      <w:r>
        <w:rPr>
          <w:color w:val="000000"/>
          <w:u w:color="000000"/>
        </w:rPr>
        <w:t>cja o jego wywieszeniu podana zostanie do wiadomości publicznej poprzez ogłoszenie w prasie lokalnej.</w:t>
      </w:r>
    </w:p>
    <w:p w:rsidR="00A77B3E" w:rsidRDefault="007C5DB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nastąpi w drodze umów w formie aktu notarialnego.</w:t>
      </w:r>
    </w:p>
    <w:p w:rsidR="00A77B3E" w:rsidRDefault="007C5DB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7C5DB8" w:rsidRDefault="007C5DB8">
      <w:pPr>
        <w:keepLines/>
        <w:spacing w:before="120" w:after="120"/>
        <w:rPr>
          <w:color w:val="000000"/>
          <w:u w:color="000000"/>
        </w:rPr>
        <w:sectPr w:rsidR="007C5DB8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7C5DB8">
      <w:pPr>
        <w:keepNext/>
        <w:ind w:left="4063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</w:t>
      </w:r>
      <w:r>
        <w:rPr>
          <w:color w:val="000000"/>
          <w:u w:color="000000"/>
        </w:rPr>
        <w:t xml:space="preserve"> do Zarządzenia Nr 94/2020</w:t>
      </w:r>
      <w:r>
        <w:rPr>
          <w:color w:val="000000"/>
          <w:u w:color="000000"/>
        </w:rPr>
        <w:t> </w:t>
      </w:r>
      <w:r>
        <w:rPr>
          <w:color w:val="000000"/>
          <w:u w:color="000000"/>
        </w:rPr>
        <w:br/>
        <w:t>Prezydenta Miasta Elbląg </w:t>
      </w:r>
      <w:r>
        <w:rPr>
          <w:color w:val="000000"/>
          <w:u w:color="000000"/>
        </w:rPr>
        <w:br/>
        <w:t xml:space="preserve">z dnia 6 marca </w:t>
      </w:r>
      <w:bookmarkStart w:id="0" w:name="_GoBack"/>
      <w:bookmarkEnd w:id="0"/>
      <w:r>
        <w:rPr>
          <w:color w:val="000000"/>
          <w:u w:color="000000"/>
        </w:rPr>
        <w:t>2020 r. </w:t>
      </w:r>
    </w:p>
    <w:p w:rsidR="00A77B3E" w:rsidRDefault="007C5DB8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 lokali mieszkalnych przeznaczonych do sprzedaży w trybie bezprzetargowym na rzecz ich najemców wraz z udziałem w prawie wła</w:t>
      </w:r>
      <w:r>
        <w:rPr>
          <w:b/>
          <w:color w:val="000000"/>
          <w:u w:color="000000"/>
        </w:rPr>
        <w:t>sności przynależnej części gruntu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3184"/>
        <w:gridCol w:w="1054"/>
        <w:gridCol w:w="950"/>
        <w:gridCol w:w="980"/>
        <w:gridCol w:w="1098"/>
        <w:gridCol w:w="832"/>
        <w:gridCol w:w="921"/>
        <w:gridCol w:w="2001"/>
        <w:gridCol w:w="1956"/>
        <w:gridCol w:w="1276"/>
      </w:tblGrid>
      <w:tr w:rsidR="00352EEC">
        <w:trPr>
          <w:trHeight w:val="27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5DB8">
            <w:pPr>
              <w:jc w:val="center"/>
              <w:rPr>
                <w:color w:val="000000"/>
                <w:u w:color="000000"/>
              </w:rPr>
            </w:pPr>
            <w:r>
              <w:t>Lp.</w:t>
            </w:r>
          </w:p>
        </w:tc>
        <w:tc>
          <w:tcPr>
            <w:tcW w:w="6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5DB8">
            <w:pPr>
              <w:jc w:val="center"/>
              <w:rPr>
                <w:color w:val="000000"/>
                <w:u w:color="000000"/>
              </w:rPr>
            </w:pPr>
            <w:r>
              <w:t>Oznaczenie lokalu</w:t>
            </w:r>
          </w:p>
        </w:tc>
        <w:tc>
          <w:tcPr>
            <w:tcW w:w="49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5DB8">
            <w:pPr>
              <w:jc w:val="center"/>
              <w:rPr>
                <w:color w:val="000000"/>
                <w:u w:color="000000"/>
              </w:rPr>
            </w:pPr>
            <w:r>
              <w:t>Oznaczenie nieruchomości  gruntowej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5DB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Cena nieruchomości lokalowej </w:t>
            </w:r>
          </w:p>
          <w:p w:rsidR="00352EEC" w:rsidRDefault="007C5DB8">
            <w:pPr>
              <w:jc w:val="center"/>
            </w:pPr>
            <w:r>
              <w:rPr>
                <w:b/>
              </w:rPr>
              <w:t>w zł</w:t>
            </w:r>
          </w:p>
        </w:tc>
        <w:tc>
          <w:tcPr>
            <w:tcW w:w="12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5DB8">
            <w:pPr>
              <w:jc w:val="center"/>
              <w:rPr>
                <w:color w:val="000000"/>
                <w:u w:color="000000"/>
              </w:rPr>
            </w:pPr>
            <w:r>
              <w:t>Stawka bonifikaty w %</w:t>
            </w:r>
          </w:p>
        </w:tc>
      </w:tr>
      <w:tr w:rsidR="00352EEC">
        <w:trPr>
          <w:trHeight w:val="70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5DB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5DB8">
            <w:pPr>
              <w:jc w:val="center"/>
              <w:rPr>
                <w:color w:val="000000"/>
                <w:u w:color="000000"/>
              </w:rPr>
            </w:pPr>
            <w:r>
              <w:t>Ulica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5DB8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352EEC" w:rsidRDefault="007C5DB8">
            <w:pPr>
              <w:jc w:val="center"/>
            </w:pPr>
            <w:r>
              <w:t>budynku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5DB8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352EEC" w:rsidRDefault="007C5DB8">
            <w:pPr>
              <w:jc w:val="center"/>
            </w:pPr>
            <w:r>
              <w:t>lokalu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5DB8">
            <w:pPr>
              <w:jc w:val="center"/>
              <w:rPr>
                <w:color w:val="000000"/>
                <w:u w:color="000000"/>
              </w:rPr>
            </w:pPr>
            <w:r>
              <w:t xml:space="preserve">Pow. </w:t>
            </w:r>
            <w:proofErr w:type="spellStart"/>
            <w:r>
              <w:t>użytk</w:t>
            </w:r>
            <w:proofErr w:type="spellEnd"/>
            <w:r>
              <w:t>.</w:t>
            </w:r>
          </w:p>
          <w:p w:rsidR="00352EEC" w:rsidRDefault="007C5DB8">
            <w:pPr>
              <w:jc w:val="center"/>
            </w:pPr>
            <w:r>
              <w:t xml:space="preserve"> w m</w:t>
            </w:r>
            <w:r>
              <w:rPr>
                <w:vertAlign w:val="superscript"/>
              </w:rPr>
              <w:t>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5DB8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352EEC" w:rsidRDefault="007C5DB8">
            <w:pPr>
              <w:jc w:val="center"/>
            </w:pPr>
            <w:r>
              <w:t>działki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5DB8">
            <w:pPr>
              <w:jc w:val="center"/>
              <w:rPr>
                <w:color w:val="000000"/>
                <w:u w:color="000000"/>
              </w:rPr>
            </w:pPr>
            <w:r>
              <w:t>Nr  obrębu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5DB8">
            <w:pPr>
              <w:jc w:val="center"/>
              <w:rPr>
                <w:color w:val="000000"/>
                <w:u w:color="000000"/>
              </w:rPr>
            </w:pPr>
            <w:r>
              <w:t>Pow.</w:t>
            </w:r>
          </w:p>
          <w:p w:rsidR="00352EEC" w:rsidRDefault="007C5DB8">
            <w:pPr>
              <w:jc w:val="center"/>
            </w:pPr>
            <w:r>
              <w:t>w ha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5DB8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352EEC" w:rsidRDefault="007C5DB8">
            <w:pPr>
              <w:jc w:val="center"/>
            </w:pPr>
            <w:r>
              <w:t>KW</w:t>
            </w: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5DB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5DB8">
            <w:pPr>
              <w:jc w:val="center"/>
              <w:rPr>
                <w:color w:val="000000"/>
                <w:u w:color="000000"/>
              </w:rPr>
            </w:pPr>
          </w:p>
        </w:tc>
      </w:tr>
      <w:tr w:rsidR="00352EEC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5DB8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5DB8">
            <w:pPr>
              <w:jc w:val="left"/>
              <w:rPr>
                <w:color w:val="000000"/>
                <w:u w:color="000000"/>
              </w:rPr>
            </w:pPr>
            <w:r>
              <w:t>Odzieżowa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5DB8">
            <w:pPr>
              <w:jc w:val="center"/>
              <w:rPr>
                <w:color w:val="000000"/>
                <w:u w:color="000000"/>
              </w:rPr>
            </w:pPr>
            <w:r>
              <w:t>11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5DB8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5DB8">
            <w:pPr>
              <w:jc w:val="center"/>
              <w:rPr>
                <w:color w:val="000000"/>
                <w:u w:color="000000"/>
              </w:rPr>
            </w:pPr>
            <w:r>
              <w:t>35,0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5DB8">
            <w:pPr>
              <w:jc w:val="center"/>
              <w:rPr>
                <w:color w:val="000000"/>
                <w:u w:color="000000"/>
              </w:rPr>
            </w:pPr>
            <w:r>
              <w:t>45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5DB8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5DB8">
            <w:pPr>
              <w:jc w:val="center"/>
              <w:rPr>
                <w:color w:val="000000"/>
                <w:u w:color="000000"/>
              </w:rPr>
            </w:pPr>
            <w:r>
              <w:t>0,0631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5DB8">
            <w:pPr>
              <w:jc w:val="center"/>
              <w:rPr>
                <w:color w:val="000000"/>
                <w:u w:color="000000"/>
              </w:rPr>
            </w:pPr>
            <w:r>
              <w:t>EL1E/00026496/4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5DB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122.100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5DB8">
            <w:pPr>
              <w:jc w:val="center"/>
              <w:rPr>
                <w:color w:val="000000"/>
                <w:u w:color="000000"/>
              </w:rPr>
            </w:pPr>
            <w:r>
              <w:t>75</w:t>
            </w:r>
          </w:p>
        </w:tc>
      </w:tr>
      <w:tr w:rsidR="00352EEC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5DB8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5DB8">
            <w:pPr>
              <w:jc w:val="left"/>
              <w:rPr>
                <w:color w:val="000000"/>
                <w:u w:color="000000"/>
              </w:rPr>
            </w:pPr>
            <w:r>
              <w:t>Adama Próchnika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5DB8">
            <w:pPr>
              <w:jc w:val="center"/>
              <w:rPr>
                <w:color w:val="000000"/>
                <w:u w:color="000000"/>
              </w:rPr>
            </w:pPr>
            <w:r>
              <w:t>24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5DB8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5DB8">
            <w:pPr>
              <w:jc w:val="center"/>
              <w:rPr>
                <w:color w:val="000000"/>
                <w:u w:color="000000"/>
              </w:rPr>
            </w:pPr>
            <w:r>
              <w:t>46,6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5DB8">
            <w:pPr>
              <w:jc w:val="center"/>
              <w:rPr>
                <w:color w:val="000000"/>
                <w:u w:color="000000"/>
              </w:rPr>
            </w:pPr>
            <w:r>
              <w:t>158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5DB8">
            <w:pPr>
              <w:jc w:val="center"/>
              <w:rPr>
                <w:color w:val="000000"/>
                <w:u w:color="000000"/>
              </w:rPr>
            </w:pPr>
            <w:r>
              <w:t>11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5DB8">
            <w:pPr>
              <w:jc w:val="center"/>
              <w:rPr>
                <w:color w:val="000000"/>
                <w:u w:color="000000"/>
              </w:rPr>
            </w:pPr>
            <w:r>
              <w:t>0,0629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5DB8">
            <w:pPr>
              <w:jc w:val="center"/>
              <w:rPr>
                <w:color w:val="000000"/>
                <w:u w:color="000000"/>
              </w:rPr>
            </w:pPr>
            <w:r>
              <w:t>EL1E/00032013/0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5DB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123.200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5DB8">
            <w:pPr>
              <w:jc w:val="center"/>
              <w:rPr>
                <w:color w:val="000000"/>
                <w:u w:color="000000"/>
              </w:rPr>
            </w:pPr>
            <w:r>
              <w:t>80</w:t>
            </w:r>
          </w:p>
        </w:tc>
      </w:tr>
      <w:tr w:rsidR="00352EEC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5DB8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5DB8">
            <w:pPr>
              <w:jc w:val="left"/>
              <w:rPr>
                <w:color w:val="000000"/>
                <w:u w:color="000000"/>
              </w:rPr>
            </w:pPr>
            <w:r>
              <w:t>Trybunalska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5DB8">
            <w:pPr>
              <w:jc w:val="center"/>
              <w:rPr>
                <w:color w:val="000000"/>
                <w:u w:color="000000"/>
              </w:rPr>
            </w:pPr>
            <w:r>
              <w:t>22B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5DB8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5DB8">
            <w:pPr>
              <w:jc w:val="center"/>
              <w:rPr>
                <w:color w:val="000000"/>
                <w:u w:color="000000"/>
              </w:rPr>
            </w:pPr>
            <w:r>
              <w:t>49,8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5DB8">
            <w:pPr>
              <w:jc w:val="center"/>
              <w:rPr>
                <w:color w:val="000000"/>
                <w:u w:color="000000"/>
              </w:rPr>
            </w:pPr>
            <w:r>
              <w:t>148/1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5DB8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5DB8">
            <w:pPr>
              <w:jc w:val="center"/>
              <w:rPr>
                <w:color w:val="000000"/>
                <w:u w:color="000000"/>
              </w:rPr>
            </w:pPr>
            <w:r>
              <w:t>0,0311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5DB8">
            <w:pPr>
              <w:jc w:val="center"/>
              <w:rPr>
                <w:color w:val="000000"/>
                <w:u w:color="000000"/>
              </w:rPr>
            </w:pPr>
            <w:r>
              <w:t>EL1E/00036458/9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5DB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174.300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5DB8">
            <w:pPr>
              <w:jc w:val="center"/>
              <w:rPr>
                <w:color w:val="000000"/>
                <w:u w:color="000000"/>
              </w:rPr>
            </w:pPr>
            <w:r>
              <w:t>80</w:t>
            </w:r>
          </w:p>
        </w:tc>
      </w:tr>
      <w:tr w:rsidR="00352EEC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5DB8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5DB8">
            <w:pPr>
              <w:jc w:val="left"/>
              <w:rPr>
                <w:color w:val="000000"/>
                <w:u w:color="000000"/>
              </w:rPr>
            </w:pPr>
            <w:r>
              <w:t>Narciarska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5DB8">
            <w:pPr>
              <w:jc w:val="center"/>
              <w:rPr>
                <w:color w:val="000000"/>
                <w:u w:color="000000"/>
              </w:rPr>
            </w:pPr>
            <w:r>
              <w:t>13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5DB8">
            <w:pPr>
              <w:jc w:val="center"/>
              <w:rPr>
                <w:color w:val="000000"/>
                <w:u w:color="000000"/>
              </w:rPr>
            </w:pPr>
            <w:r>
              <w:t>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5DB8">
            <w:pPr>
              <w:jc w:val="center"/>
              <w:rPr>
                <w:color w:val="000000"/>
                <w:u w:color="000000"/>
              </w:rPr>
            </w:pPr>
            <w:r>
              <w:t>42,5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5DB8">
            <w:pPr>
              <w:jc w:val="center"/>
              <w:rPr>
                <w:color w:val="000000"/>
                <w:u w:color="000000"/>
              </w:rPr>
            </w:pPr>
            <w:r>
              <w:t>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5DB8">
            <w:pPr>
              <w:jc w:val="center"/>
              <w:rPr>
                <w:color w:val="000000"/>
                <w:u w:color="000000"/>
              </w:rPr>
            </w:pPr>
            <w:r>
              <w:t>22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5DB8">
            <w:pPr>
              <w:jc w:val="center"/>
              <w:rPr>
                <w:color w:val="000000"/>
                <w:u w:color="000000"/>
              </w:rPr>
            </w:pPr>
            <w:r>
              <w:t>0,0233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5DB8">
            <w:pPr>
              <w:jc w:val="center"/>
              <w:rPr>
                <w:color w:val="000000"/>
                <w:u w:color="000000"/>
              </w:rPr>
            </w:pPr>
            <w:r>
              <w:t>EL1E/00038256/7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5DB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109.600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C5DB8">
            <w:pPr>
              <w:jc w:val="center"/>
              <w:rPr>
                <w:color w:val="000000"/>
                <w:u w:color="000000"/>
              </w:rPr>
            </w:pPr>
            <w:r>
              <w:t>80</w:t>
            </w:r>
          </w:p>
        </w:tc>
      </w:tr>
      <w:tr w:rsidR="00352EEC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7C5DB8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*Osoby, o których mowa w art.34 ust.1 ustawy o gospodarce nieruchomościami nabywają nieruchomość za cenę określoną na podstawie art.67 ust.3 ustawy o gospodarce nieruchomościami </w:t>
            </w:r>
          </w:p>
        </w:tc>
      </w:tr>
      <w:tr w:rsidR="00352EEC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7C5DB8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Pierwszeństwo w nabyciu nieruchomości określonych w powyższym wykazie </w:t>
            </w:r>
            <w:r>
              <w:rPr>
                <w:sz w:val="16"/>
              </w:rPr>
              <w:t>dotyczy osób, którym przysługuje roszczenie o nabycie nieruchomości z mocy ustawy o gospodarce nieruchomościami lub odrębnych przepisów, jeżeli złożą wniosek o jej nabycie w terminie 6 tygodni, licząc od dnia wywieszenia wykazu. </w:t>
            </w:r>
          </w:p>
        </w:tc>
      </w:tr>
      <w:tr w:rsidR="00352EEC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7C5DB8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6"/>
              </w:rPr>
              <w:t>Sporządziła: Inspektor Ar</w:t>
            </w:r>
            <w:r>
              <w:rPr>
                <w:i/>
                <w:sz w:val="16"/>
              </w:rPr>
              <w:t>leta Linda</w:t>
            </w:r>
          </w:p>
        </w:tc>
      </w:tr>
    </w:tbl>
    <w:p w:rsidR="00A77B3E" w:rsidRDefault="007C5DB8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352EEC"/>
    <w:rsid w:val="00352EEC"/>
    <w:rsid w:val="007C5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495809B-65E8-42FA-B3DF-231B96EC6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7C5D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7C5D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423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lokali mieszkalnych przeznaczonych do sprzedaży na rzecz najemców oraz udzielenia bonifikat od ceny sprzedaży lokali.</dc:subject>
  <dc:creator>arlin</dc:creator>
  <cp:lastModifiedBy>Arleta Linda</cp:lastModifiedBy>
  <cp:revision>2</cp:revision>
  <cp:lastPrinted>2020-03-11T08:10:00Z</cp:lastPrinted>
  <dcterms:created xsi:type="dcterms:W3CDTF">2020-03-11T09:09:00Z</dcterms:created>
  <dcterms:modified xsi:type="dcterms:W3CDTF">2020-03-11T08:10:00Z</dcterms:modified>
  <cp:category>Akt prawny</cp:category>
</cp:coreProperties>
</file>