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91/2020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2 pkt 3 ustawy z dnia 8 marca 1990 r. o samorządzie gminnym (t.j.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 ze zm.) oraz art. 39 ustawy z dnia 21 sierpnia 1997 r. o 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65)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120" w:line="360" w:lineRule="auto"/>
        <w:ind w:left="1047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91/2020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marca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801"/>
        <w:gridCol w:w="1125"/>
        <w:gridCol w:w="826"/>
        <w:gridCol w:w="916"/>
        <w:gridCol w:w="901"/>
        <w:gridCol w:w="3363"/>
        <w:gridCol w:w="2252"/>
        <w:gridCol w:w="2012"/>
        <w:gridCol w:w="102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Dane geodezyjne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czwartym przetargu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Obręb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Lotnicza</w:t>
            </w:r>
          </w:p>
        </w:tc>
        <w:tc>
          <w:tcPr>
            <w:tcW w:w="11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40535/4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94/4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0,0658</w:t>
            </w:r>
          </w:p>
        </w:tc>
        <w:tc>
          <w:tcPr>
            <w:tcW w:w="33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Brak obowiązującego mpzp. </w:t>
            </w:r>
          </w:p>
          <w:p>
            <w:pPr>
              <w:jc w:val="center"/>
            </w:pPr>
            <w:r>
              <w:rPr>
                <w:sz w:val="20"/>
              </w:rPr>
              <w:t>Przeznaczenie - zabudowa mieszkaniowa jednorodzinna. Zagospodarowanie zgodnie z właściwą decyzją o warunkach zabudowy i pozwoleniu na budowę.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99.000</w:t>
            </w:r>
            <w:r>
              <w:t> </w:t>
            </w:r>
            <w:r>
              <w:t>zł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89.100</w:t>
            </w:r>
            <w:r>
              <w:t> </w:t>
            </w:r>
            <w:r>
              <w:t>zł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94/2 </w:t>
            </w:r>
            <w:r>
              <w:rPr>
                <w:sz w:val="18"/>
              </w:rPr>
              <w:t>udział 1/2 części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0,0163</w:t>
            </w:r>
          </w:p>
        </w:tc>
        <w:tc>
          <w:tcPr>
            <w:tcW w:w="33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Zaborowska Specjalista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91/2020 z dnia 5 marca 2020 r.</dc:title>
  <dc:subject>w sprawie obniżenia ceny wywoławczej nieruchomości</dc:subject>
  <dc:creator>kazab</dc:creator>
  <cp:lastModifiedBy>kazab</cp:lastModifiedBy>
  <cp:revision>1</cp:revision>
  <dcterms:created xsi:type="dcterms:W3CDTF">2020-03-05T15:06:06Z</dcterms:created>
  <dcterms:modified xsi:type="dcterms:W3CDTF">2020-03-05T15:06:06Z</dcterms:modified>
  <cp:category>Akt prawny</cp:category>
</cp:coreProperties>
</file>