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60/2020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lutego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sprzedaży na rzecz użytkowników wieczystych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Przeznacza się do sprzedaży na rzecz użytkowników wieczystych nieruchomości gruntowe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47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60/2020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14 lutego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1411"/>
        <w:gridCol w:w="1095"/>
        <w:gridCol w:w="901"/>
        <w:gridCol w:w="1006"/>
        <w:gridCol w:w="946"/>
        <w:gridCol w:w="3303"/>
        <w:gridCol w:w="1141"/>
        <w:gridCol w:w="2057"/>
        <w:gridCol w:w="235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1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94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Tryb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1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7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Akacjowa 3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26142/8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301</w:t>
            </w:r>
          </w:p>
        </w:tc>
        <w:tc>
          <w:tcPr>
            <w:tcW w:w="10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0,0554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Działka zabudowana budynkiem usługowo - biurowym.                  Przeznaczenie w MPZP zabudowa mieszkalno - rzemieślnicza.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Bezprzetargowo,</w:t>
            </w:r>
          </w:p>
          <w:p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28.911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15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7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Akacjowa 2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60922/0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302/2</w:t>
            </w:r>
          </w:p>
        </w:tc>
        <w:tc>
          <w:tcPr>
            <w:tcW w:w="10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0,0585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Działka zabudowana budynkiem usługowo - biurowym.                  Przeznaczenie w MPZP zabudowa mieszkalno - rzemieślnicza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Bezprzetargowo,</w:t>
            </w:r>
          </w:p>
          <w:p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29.389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7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20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60/2020 z dnia 14 lutego 2020 r.</dc:title>
  <dc:subject>w sprawie sporządzenia i^ogłoszenia wykazu nieruchomości
przeznaczonych do sprzedaży na^rzecz^użytkowników wieczystych</dc:subject>
  <dc:creator>kazab</dc:creator>
  <cp:lastModifiedBy>kazab</cp:lastModifiedBy>
  <cp:revision>1</cp:revision>
  <dcterms:created xsi:type="dcterms:W3CDTF">2020-02-18T11:00:47Z</dcterms:created>
  <dcterms:modified xsi:type="dcterms:W3CDTF">2020-02-18T11:00:47Z</dcterms:modified>
  <cp:category>Akt prawny</cp:category>
</cp:coreProperties>
</file>