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126565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53/2020</w:t>
      </w:r>
      <w:r>
        <w:rPr>
          <w:b/>
          <w:caps/>
        </w:rPr>
        <w:br/>
        <w:t>Prezydenta Miasta Elbląg</w:t>
      </w:r>
    </w:p>
    <w:p w:rsidR="00A77B3E" w:rsidRDefault="00126565">
      <w:pPr>
        <w:spacing w:before="280" w:after="280"/>
        <w:jc w:val="center"/>
        <w:rPr>
          <w:b/>
          <w:caps/>
        </w:rPr>
      </w:pPr>
      <w:r>
        <w:t>z dnia 7 lutego 2020 r.</w:t>
      </w:r>
    </w:p>
    <w:p w:rsidR="00A77B3E" w:rsidRDefault="0012656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126565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65)</w:t>
      </w:r>
    </w:p>
    <w:p w:rsidR="00A77B3E" w:rsidRDefault="0012656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1265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1265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</w:t>
      </w:r>
      <w:r>
        <w:rPr>
          <w:color w:val="000000"/>
          <w:u w:color="000000"/>
        </w:rPr>
        <w:t>uchomości zostaną ustalone w umowach dzierżawy.</w:t>
      </w:r>
    </w:p>
    <w:p w:rsidR="00A77B3E" w:rsidRDefault="001265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126565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t xml:space="preserve"> na tablicy ogłoszeń w siedzibie Urzędu Miejskiego na okres 21 dni oraz umieszczenie na stronach internetowych Urzędu Miejskiego w Elblągu, a ponadto informacja o jego wywieszeniu podana zostanie do wiadomości publicznej poprzez ogłoszenie w prasie lokalne</w:t>
      </w:r>
      <w:r>
        <w:rPr>
          <w:color w:val="000000"/>
          <w:u w:color="000000"/>
        </w:rPr>
        <w:t>j.</w:t>
      </w:r>
    </w:p>
    <w:p w:rsidR="00A77B3E" w:rsidRDefault="00126565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126565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126565">
      <w:pPr>
        <w:keepNext/>
        <w:spacing w:line="360" w:lineRule="auto"/>
        <w:ind w:left="104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53/2020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7 lutego </w:t>
      </w:r>
      <w:r>
        <w:rPr>
          <w:color w:val="000000"/>
          <w:u w:color="000000"/>
        </w:rPr>
        <w:t>2020 r.</w:t>
      </w:r>
    </w:p>
    <w:p w:rsidR="00A77B3E" w:rsidRDefault="0012656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1150"/>
        <w:gridCol w:w="951"/>
        <w:gridCol w:w="1918"/>
        <w:gridCol w:w="1420"/>
        <w:gridCol w:w="1420"/>
        <w:gridCol w:w="2800"/>
        <w:gridCol w:w="2842"/>
        <w:gridCol w:w="1705"/>
      </w:tblGrid>
      <w:tr w:rsidR="00702C57"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702C57" w:rsidRDefault="00126565">
            <w:pPr>
              <w:jc w:val="center"/>
            </w:pPr>
            <w:r>
              <w:t>w ha</w:t>
            </w:r>
          </w:p>
        </w:tc>
        <w:tc>
          <w:tcPr>
            <w:tcW w:w="29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02C57"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702C57" w:rsidRDefault="00126565">
            <w:pPr>
              <w:jc w:val="center"/>
            </w:pPr>
            <w:r>
              <w:t>w ha</w:t>
            </w: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</w:p>
        </w:tc>
      </w:tr>
      <w:tr w:rsidR="00702C5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702C5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0,0120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ul. Leopolda Staffa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 xml:space="preserve">zieleń, tereny mieszkaniowe 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702C57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416/3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27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EL1E/00038673/6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0,1464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0,0140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ul. Leopolda Staffa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126565">
            <w:pPr>
              <w:jc w:val="center"/>
              <w:rPr>
                <w:color w:val="000000"/>
                <w:u w:color="000000"/>
              </w:rPr>
            </w:pPr>
            <w:r>
              <w:t>0,24 zł/ 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1265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Czynsz określony w skali roku płatny </w:t>
      </w:r>
      <w:r>
        <w:rPr>
          <w:color w:val="000000"/>
          <w:u w:color="000000"/>
        </w:rPr>
        <w:t>jest w terminie 3 miesięcy od początku okresu rozliczeniowego.</w:t>
      </w:r>
    </w:p>
    <w:p w:rsidR="00A77B3E" w:rsidRDefault="001265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</w:t>
      </w:r>
    </w:p>
    <w:p w:rsidR="00A77B3E" w:rsidRDefault="00126565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</w:t>
      </w:r>
      <w:r>
        <w:rPr>
          <w:color w:val="000000"/>
          <w:u w:color="000000"/>
        </w:rPr>
        <w:t>ści.</w:t>
      </w:r>
    </w:p>
    <w:p w:rsidR="00A77B3E" w:rsidRDefault="00126565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57"/>
    <w:rsid w:val="00126565"/>
    <w:rsid w:val="0070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CC6FAD6-917F-4AB4-AC20-E8FA685D4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1768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53/2020 z dnia 7 lutego 2020 r.</vt:lpstr>
      <vt:lpstr/>
    </vt:vector>
  </TitlesOfParts>
  <Company>Prezydent Miasta Elbląg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53/2020 z dnia 7 lutego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2020-02-11T12:35:00Z</dcterms:created>
  <dcterms:modified xsi:type="dcterms:W3CDTF">2020-02-11T12:35:00Z</dcterms:modified>
  <cp:category>Akt prawny</cp:category>
</cp:coreProperties>
</file>