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88114A">
      <w:pPr>
        <w:jc w:val="center"/>
        <w:rPr>
          <w:b/>
          <w:caps/>
        </w:rPr>
      </w:pPr>
      <w:r>
        <w:rPr>
          <w:b/>
          <w:caps/>
        </w:rPr>
        <w:t>Zarządzenie Nr 33/2020</w:t>
      </w:r>
      <w:r>
        <w:rPr>
          <w:b/>
          <w:caps/>
        </w:rPr>
        <w:br/>
        <w:t>Prezydenta Miasta Elbląg</w:t>
      </w:r>
    </w:p>
    <w:p w:rsidR="00A77B3E" w:rsidRDefault="0088114A">
      <w:pPr>
        <w:spacing w:before="280" w:after="280"/>
        <w:jc w:val="center"/>
        <w:rPr>
          <w:b/>
          <w:caps/>
        </w:rPr>
      </w:pPr>
      <w:r>
        <w:t xml:space="preserve">z dnia </w:t>
      </w:r>
      <w:r>
        <w:rPr>
          <w:color w:val="000000"/>
          <w:u w:color="000000"/>
        </w:rPr>
        <w:t xml:space="preserve">24 stycznia </w:t>
      </w:r>
      <w:r>
        <w:t>2020 r.</w:t>
      </w:r>
    </w:p>
    <w:p w:rsidR="00A77B3E" w:rsidRDefault="0088114A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88114A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(t.j. Dz.U. z 2020 r. poz. 65)</w:t>
      </w:r>
    </w:p>
    <w:p w:rsidR="00A77B3E" w:rsidRDefault="0088114A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88114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do niniejs</w:t>
      </w:r>
      <w:r>
        <w:t>zego Zarządzenia.</w:t>
      </w:r>
    </w:p>
    <w:p w:rsidR="00A77B3E" w:rsidRDefault="0088114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88114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88114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</w:t>
      </w:r>
      <w:r>
        <w:rPr>
          <w:color w:val="000000"/>
          <w:u w:color="000000"/>
        </w:rPr>
        <w:t>chomości, o którym mowa w ust. 1, podlega ogłoszeniu poprzez wywieszenie na tablicy ogłoszeń w siedzibie Urzędu Miejskiego w Elblągu na okres 21 dni, a ponadto informacja o jego wywieszeniu podana zostanie do wiadomości publicznej poprzez ogłoszenie w pras</w:t>
      </w:r>
      <w:r>
        <w:rPr>
          <w:color w:val="000000"/>
          <w:u w:color="000000"/>
        </w:rPr>
        <w:t>ie lokalnej.</w:t>
      </w:r>
    </w:p>
    <w:p w:rsidR="00A77B3E" w:rsidRDefault="0088114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88114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88114A" w:rsidRDefault="0088114A">
      <w:pPr>
        <w:keepLines/>
        <w:spacing w:before="120" w:after="120"/>
        <w:rPr>
          <w:color w:val="000000"/>
          <w:u w:color="000000"/>
        </w:rPr>
        <w:sectPr w:rsidR="0088114A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88114A">
      <w:pPr>
        <w:keepNext/>
        <w:spacing w:before="120"/>
        <w:ind w:left="899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34/2020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 xml:space="preserve">24 stycznia </w:t>
      </w:r>
      <w:bookmarkStart w:id="0" w:name="_GoBack"/>
      <w:bookmarkEnd w:id="0"/>
      <w:r>
        <w:rPr>
          <w:color w:val="000000"/>
          <w:u w:color="000000"/>
        </w:rPr>
        <w:t>2020 r.</w:t>
      </w:r>
    </w:p>
    <w:p w:rsidR="00A77B3E" w:rsidRDefault="0088114A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2241"/>
        <w:gridCol w:w="1226"/>
        <w:gridCol w:w="1062"/>
        <w:gridCol w:w="1092"/>
        <w:gridCol w:w="1077"/>
        <w:gridCol w:w="3886"/>
        <w:gridCol w:w="1211"/>
        <w:gridCol w:w="1391"/>
        <w:gridCol w:w="539"/>
        <w:gridCol w:w="464"/>
      </w:tblGrid>
      <w:tr w:rsidR="003046B9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88114A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3046B9" w:rsidRDefault="0088114A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3046B9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</w:tr>
      <w:tr w:rsidR="003046B9">
        <w:trPr>
          <w:trHeight w:val="40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ul. Romualda Mielczarskiego 22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33542/4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111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0,0269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Lokal mieszkalny nr 1A o łącznej pow. </w:t>
            </w:r>
            <w:proofErr w:type="spellStart"/>
            <w:r>
              <w:rPr>
                <w:sz w:val="18"/>
              </w:rPr>
              <w:t>uż</w:t>
            </w:r>
            <w:proofErr w:type="spellEnd"/>
            <w:r>
              <w:rPr>
                <w:sz w:val="18"/>
              </w:rPr>
              <w:t>. 14,7 m</w:t>
            </w:r>
            <w:r>
              <w:rPr>
                <w:sz w:val="18"/>
                <w:vertAlign w:val="superscript"/>
              </w:rPr>
              <w:t>2</w:t>
            </w:r>
            <w:r>
              <w:rPr>
                <w:sz w:val="18"/>
              </w:rPr>
              <w:t xml:space="preserve"> wraz przynależnym pomieszczeniem piwnicznym o pow. 2,9 m</w:t>
            </w:r>
            <w:r>
              <w:rPr>
                <w:sz w:val="18"/>
                <w:vertAlign w:val="superscript"/>
              </w:rPr>
              <w:t>2</w:t>
            </w:r>
            <w:r>
              <w:rPr>
                <w:sz w:val="18"/>
              </w:rPr>
              <w:t xml:space="preserve"> oraz udziałem 0,0299 w częściach wspólnych i niepodzielnych budynku oraz w prawie własności gruntu.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35.700 zł</w:t>
            </w:r>
          </w:p>
        </w:tc>
      </w:tr>
      <w:tr w:rsidR="003046B9">
        <w:trPr>
          <w:trHeight w:val="21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 tym:</w:t>
            </w:r>
          </w:p>
        </w:tc>
      </w:tr>
      <w:tr w:rsidR="003046B9">
        <w:trPr>
          <w:trHeight w:val="285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77B3E" w:rsidRDefault="0088114A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lokal: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34.029 zł</w:t>
            </w:r>
          </w:p>
        </w:tc>
      </w:tr>
      <w:tr w:rsidR="003046B9">
        <w:trPr>
          <w:trHeight w:val="25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:rsidR="00A77B3E" w:rsidRDefault="0088114A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udział w gruncie: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1.671 zł</w:t>
            </w:r>
          </w:p>
        </w:tc>
      </w:tr>
      <w:tr w:rsidR="003046B9"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3046B9" w:rsidRDefault="0088114A">
            <w:pPr>
              <w:jc w:val="center"/>
            </w:pPr>
            <w:r>
              <w:rPr>
                <w:sz w:val="16"/>
              </w:rPr>
              <w:t xml:space="preserve">z obowiązującymi </w:t>
            </w:r>
            <w:r>
              <w:rPr>
                <w:sz w:val="16"/>
              </w:rPr>
              <w:t>przepisami</w:t>
            </w:r>
          </w:p>
        </w:tc>
      </w:tr>
      <w:tr w:rsidR="003046B9">
        <w:trPr>
          <w:trHeight w:val="4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ul. Romualda Traugutta 18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53771/4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235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0,0323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Lokal użytkowy nr 1U o łącznej pow. </w:t>
            </w:r>
            <w:proofErr w:type="spellStart"/>
            <w:r>
              <w:rPr>
                <w:sz w:val="18"/>
              </w:rPr>
              <w:t>uż</w:t>
            </w:r>
            <w:proofErr w:type="spellEnd"/>
            <w:r>
              <w:rPr>
                <w:sz w:val="18"/>
              </w:rPr>
              <w:t>. 26 m</w:t>
            </w:r>
            <w:r>
              <w:rPr>
                <w:sz w:val="18"/>
                <w:vertAlign w:val="superscript"/>
              </w:rPr>
              <w:t>2</w:t>
            </w:r>
            <w:r>
              <w:rPr>
                <w:sz w:val="18"/>
              </w:rPr>
              <w:t xml:space="preserve"> wraz udziałem 0,023 w częściach wspólnych i niepodzielnych budynku oraz w prawie własności gruntu.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45.000 zł</w:t>
            </w:r>
          </w:p>
        </w:tc>
      </w:tr>
      <w:tr w:rsidR="003046B9">
        <w:trPr>
          <w:trHeight w:val="21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 tym:</w:t>
            </w:r>
          </w:p>
        </w:tc>
      </w:tr>
      <w:tr w:rsidR="003046B9">
        <w:trPr>
          <w:trHeight w:val="28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:rsidR="00A77B3E" w:rsidRDefault="0088114A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lokal: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42.977 zł</w:t>
            </w:r>
          </w:p>
        </w:tc>
      </w:tr>
      <w:tr w:rsidR="003046B9">
        <w:trPr>
          <w:trHeight w:val="25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:rsidR="00A77B3E" w:rsidRDefault="0088114A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udział w gruncie: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2.023 zł</w:t>
            </w:r>
          </w:p>
        </w:tc>
      </w:tr>
      <w:tr w:rsidR="003046B9"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3046B9" w:rsidRDefault="0088114A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3046B9">
        <w:trPr>
          <w:trHeight w:val="46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Marymoncka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51378/5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181/9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0,0689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Nieruchomość niezabudowana</w:t>
            </w:r>
          </w:p>
          <w:p w:rsidR="003046B9" w:rsidRDefault="0088114A">
            <w:pPr>
              <w:jc w:val="center"/>
            </w:pPr>
            <w:r>
              <w:rPr>
                <w:sz w:val="18"/>
              </w:rPr>
              <w:t>Przeznaczenie zgodnie z </w:t>
            </w:r>
            <w:proofErr w:type="spellStart"/>
            <w:r>
              <w:rPr>
                <w:sz w:val="18"/>
              </w:rPr>
              <w:t>mpzp</w:t>
            </w:r>
            <w:proofErr w:type="spellEnd"/>
            <w:r>
              <w:rPr>
                <w:sz w:val="18"/>
              </w:rPr>
              <w:t>: zabudowa mieszkaniowo-usługowa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111.000 zł</w:t>
            </w:r>
          </w:p>
        </w:tc>
      </w:tr>
      <w:tr w:rsidR="003046B9"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3046B9" w:rsidRDefault="0088114A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3046B9">
        <w:trPr>
          <w:trHeight w:val="99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Malborska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34238/7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218/29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0,0043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Nieruchomość niezabudowana, na której posadowiony jest garaż blaszany, niezwiązany trwale z gruntem, przeznaczony do likwidacji.</w:t>
            </w:r>
          </w:p>
          <w:p w:rsidR="003046B9" w:rsidRDefault="0088114A">
            <w:pPr>
              <w:jc w:val="center"/>
            </w:pPr>
            <w:r>
              <w:rPr>
                <w:sz w:val="18"/>
              </w:rPr>
              <w:t xml:space="preserve">Przeznaczenie: brak </w:t>
            </w:r>
            <w:proofErr w:type="spellStart"/>
            <w:r>
              <w:rPr>
                <w:sz w:val="18"/>
              </w:rPr>
              <w:t>mpzp</w:t>
            </w:r>
            <w:proofErr w:type="spellEnd"/>
            <w:r>
              <w:rPr>
                <w:sz w:val="18"/>
              </w:rPr>
              <w:t xml:space="preserve">, </w:t>
            </w:r>
          </w:p>
          <w:p w:rsidR="003046B9" w:rsidRDefault="0088114A">
            <w:pPr>
              <w:jc w:val="center"/>
            </w:pPr>
            <w:r>
              <w:rPr>
                <w:sz w:val="18"/>
              </w:rPr>
              <w:t>Zagospodarowanie zgodnie z właściwą decyzją o warunkach zabudowy i pozwoleniem na budowę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4.040 zł</w:t>
            </w:r>
          </w:p>
        </w:tc>
      </w:tr>
      <w:tr w:rsidR="003046B9"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8114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3046B9" w:rsidRDefault="0088114A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3046B9">
        <w:trPr>
          <w:trHeight w:val="465"/>
        </w:trPr>
        <w:tc>
          <w:tcPr>
            <w:tcW w:w="1483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88114A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sz w:val="18"/>
                <w:u w:color="000000"/>
              </w:rPr>
              <w:t>* Osoby, o których mowa w art.34 ust.1 ustawy o </w:t>
            </w:r>
            <w:r>
              <w:rPr>
                <w:color w:val="000000"/>
                <w:sz w:val="18"/>
                <w:u w:color="000000"/>
              </w:rPr>
              <w:t>gospodarce nieruchomościami nabywają nieruchomość za cenę określoną na podstawie art.67 ust.3 ustawy o gospodarce nieruchomościami. </w:t>
            </w:r>
          </w:p>
          <w:p w:rsidR="00A77B3E" w:rsidRDefault="0088114A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Pierwszeństwo w nabyciu nieruchomości określonych w powyższym wykazie dotyczy osób, którym przysługuje roszczenie o nabycie</w:t>
            </w:r>
            <w:r>
              <w:rPr>
                <w:color w:val="000000"/>
                <w:sz w:val="18"/>
                <w:u w:color="000000"/>
              </w:rPr>
              <w:t xml:space="preserve">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3046B9">
        <w:trPr>
          <w:gridAfter w:val="1"/>
          <w:wAfter w:w="465" w:type="dxa"/>
          <w:trHeight w:val="465"/>
        </w:trPr>
        <w:tc>
          <w:tcPr>
            <w:tcW w:w="1437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88114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88114A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6B9"/>
    <w:rsid w:val="003046B9"/>
    <w:rsid w:val="00881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2894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2020-01-27T13:03:00Z</dcterms:created>
  <dcterms:modified xsi:type="dcterms:W3CDTF">2020-01-27T13:03:00Z</dcterms:modified>
  <cp:category>Akt prawny</cp:category>
</cp:coreProperties>
</file>