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stycznia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2019 r. poz. 506 ze zm.)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2018 r. poz. 2204 ze zm. ) oraz 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ograniczonego na sprzedaż nieruchomości gruntowej stanowiącej własność Gminy Miasto Elbląg, położonej w Elblągu przy ul. Jana Kilińskiego, oznaczonej w ewidencji gruntów i budynków w obr. 22 jako działka nr 152 o pow. 0,0138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Owocowej,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 obr.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532/3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0,0024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532/4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0,0024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532/5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0,0024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532/6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0,0024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532/7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0,0036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532/8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0,0222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8/2020 z dnia 8 stycznia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2020-01-13T15:04:02Z</dcterms:created>
  <dcterms:modified xsi:type="dcterms:W3CDTF">2020-01-13T15:04:02Z</dcterms:modified>
  <cp:category>Akt prawny</cp:category>
</cp:coreProperties>
</file>