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72CFD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560/2019</w:t>
      </w:r>
      <w:r>
        <w:rPr>
          <w:b/>
          <w:caps/>
        </w:rPr>
        <w:br/>
        <w:t>Prezydenta Miasta Elbląg</w:t>
      </w:r>
    </w:p>
    <w:p w:rsidR="00A77B3E" w:rsidRDefault="00E72CFD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23 grudnia 2019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E72CFD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</w:t>
      </w:r>
      <w:r>
        <w:rPr>
          <w:b/>
          <w:color w:val="000000"/>
          <w:u w:color="000000"/>
        </w:rPr>
        <w:t>Olsztynie.</w:t>
      </w:r>
    </w:p>
    <w:p w:rsidR="00A77B3E" w:rsidRDefault="00E72CFD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</w:t>
      </w:r>
      <w:r>
        <w:rPr>
          <w:color w:val="000000"/>
          <w:u w:color="000000"/>
        </w:rPr>
        <w:t>a, zbywania i obciążania nieruchomości Gminy Miasto Elbląg oraz ich wydzierżawiania lub wynajmowania na czas oznaczony dłuższy niż trzy lata lub czas nieoznaczony, stanowiących załącznik do uchwały Nr XIV/265/2008 Rady Miejskiej w Elblągu z dnia 24 kwietni</w:t>
      </w:r>
      <w:r>
        <w:rPr>
          <w:color w:val="000000"/>
          <w:u w:color="000000"/>
        </w:rPr>
        <w:t>a 2008 r. w sprawie określenia zasad nabywania, zbywania i obciążania nieruchomości Gminy Miasto Elbląg oraz ich wydzierżawiania lub wynajmowania na czas oznaczony dłuższy niż trzy lata lub na czas nieoznaczony (Dz. Urz. Woj. Warmińsko – Mazurskiego Nr 89,</w:t>
      </w:r>
      <w:r>
        <w:rPr>
          <w:color w:val="000000"/>
          <w:u w:color="000000"/>
        </w:rPr>
        <w:t xml:space="preserve"> poz. 1618 ze zm.), </w:t>
      </w:r>
    </w:p>
    <w:p w:rsidR="00A77B3E" w:rsidRDefault="00E72CF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72C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</w:t>
      </w:r>
      <w:r>
        <w:rPr>
          <w:color w:val="000000"/>
          <w:u w:color="000000"/>
        </w:rPr>
        <w:t xml:space="preserve">czowego na mapach stanowiących załącznik od nr 2 do nr 6 do niniejszego zarządzenia, służebnością przesyłu na rzecz Energa-Operator SA Oddział w Olsztynie - polegającą na prawie przebiegu sieci do przesyłu i dystrybucji energii elektrycznej oraz na prawie </w:t>
      </w:r>
      <w:r>
        <w:rPr>
          <w:color w:val="000000"/>
          <w:u w:color="000000"/>
        </w:rPr>
        <w:t>dostępu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E72CF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zostaną określone </w:t>
      </w:r>
      <w:r>
        <w:rPr>
          <w:color w:val="000000"/>
          <w:u w:color="000000"/>
        </w:rPr>
        <w:t>w protokole z rokowań.</w:t>
      </w:r>
    </w:p>
    <w:p w:rsidR="00A77B3E" w:rsidRDefault="00E72C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E72CFD" w:rsidRDefault="00E72CFD">
      <w:pPr>
        <w:keepLines/>
        <w:spacing w:before="120" w:after="120"/>
        <w:rPr>
          <w:color w:val="000000"/>
          <w:u w:color="000000"/>
        </w:rPr>
        <w:sectPr w:rsidR="00E72CF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3718A" w:rsidRDefault="00A3718A">
      <w:pPr>
        <w:pStyle w:val="Normal0"/>
      </w:pPr>
    </w:p>
    <w:p w:rsidR="00A3718A" w:rsidRDefault="00E72CFD">
      <w:pPr>
        <w:pStyle w:val="Normal0"/>
        <w:jc w:val="center"/>
      </w:pPr>
      <w:r>
        <w:rPr>
          <w:b/>
        </w:rPr>
        <w:t>Uzasadnienie</w:t>
      </w:r>
    </w:p>
    <w:p w:rsidR="00A3718A" w:rsidRDefault="00E72CF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</w:t>
      </w:r>
      <w:r>
        <w:t>ie służebności przesyłu, na nieruchomościach stanowiących własność Gminy Miasto Elbląg, szczegółowo opisanych w załączniku nr 1 do niniejszego zarządzenia, w miejscu usytuowania istniejącej i projektowanej sieci energetycznej, zaznaczonej linią koloru poma</w:t>
      </w:r>
      <w:r>
        <w:t>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6 do </w:t>
      </w:r>
      <w:r>
        <w:t>niniejszego zarządzenia.</w:t>
      </w:r>
    </w:p>
    <w:p w:rsidR="00A3718A" w:rsidRDefault="00E72CF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A3718A" w:rsidRDefault="00E72C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A3718A" w:rsidRDefault="00E72C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A3718A" w:rsidRDefault="00E72CF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A3718A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18A"/>
    <w:rsid w:val="00A3718A"/>
    <w:rsid w:val="00E7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2019-12-31T08:11:00Z</dcterms:created>
  <dcterms:modified xsi:type="dcterms:W3CDTF">2019-12-31T08:11:00Z</dcterms:modified>
  <cp:category>Akt prawny</cp:category>
</cp:coreProperties>
</file>