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4129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D61532">
        <w:rPr>
          <w:b/>
          <w:caps/>
        </w:rPr>
        <w:t>125/2019</w:t>
      </w:r>
      <w:r>
        <w:rPr>
          <w:b/>
          <w:caps/>
        </w:rPr>
        <w:br/>
        <w:t>Prezydenta Miasta Elbląg</w:t>
      </w:r>
    </w:p>
    <w:p w:rsidR="00A77B3E" w:rsidRDefault="00C41294">
      <w:pPr>
        <w:spacing w:before="280" w:after="280"/>
        <w:jc w:val="center"/>
        <w:rPr>
          <w:b/>
          <w:caps/>
        </w:rPr>
      </w:pPr>
      <w:r>
        <w:t xml:space="preserve">z dnia </w:t>
      </w:r>
      <w:r w:rsidR="00D61532">
        <w:t>14 marca</w:t>
      </w:r>
      <w:r>
        <w:t> 2019 r.</w:t>
      </w:r>
    </w:p>
    <w:p w:rsidR="00A77B3E" w:rsidRDefault="00C41294">
      <w:pPr>
        <w:keepNext/>
        <w:spacing w:after="480"/>
        <w:jc w:val="center"/>
      </w:pPr>
      <w:r>
        <w:rPr>
          <w:b/>
        </w:rPr>
        <w:t>w sprawie ustalenia proporcji rocznej struktury sprzedaży za rok 2018 do odliczenia podatku VAT      za 2019 rok, a także określenia prewspółczynnika VAT na rok 2019 dla Urzędu Miasta Elbląg</w:t>
      </w:r>
    </w:p>
    <w:p w:rsidR="00A77B3E" w:rsidRDefault="00C41294">
      <w:pPr>
        <w:keepLines/>
        <w:spacing w:before="120" w:after="120"/>
        <w:ind w:firstLine="227"/>
      </w:pPr>
      <w:r>
        <w:t>Na podstawie art. 30 ust. 1 ustawy o samorządzie gminnym (Dz. U.</w:t>
      </w:r>
      <w:r w:rsidR="00451869">
        <w:t xml:space="preserve"> </w:t>
      </w:r>
      <w:r>
        <w:t>z 2018</w:t>
      </w:r>
      <w:r w:rsidR="00BB4E06">
        <w:t xml:space="preserve"> </w:t>
      </w:r>
      <w:r>
        <w:t>r</w:t>
      </w:r>
      <w:r w:rsidR="00BB4E06">
        <w:t>.</w:t>
      </w:r>
      <w:r>
        <w:t>, poz. 994,</w:t>
      </w:r>
      <w:r w:rsidR="00A375FA">
        <w:t xml:space="preserve"> </w:t>
      </w:r>
      <w:r>
        <w:t>z </w:t>
      </w:r>
      <w:proofErr w:type="spellStart"/>
      <w:r>
        <w:t>póź</w:t>
      </w:r>
      <w:proofErr w:type="spellEnd"/>
      <w:r>
        <w:t>. zm.), art. 86 ust. 2a-2h, art. 90 ust. 3, art. 91 ustawy z dnia 11 marca 2004 r. o podatku od towarów i usług (Dz. U. z 2018 r. poz. 2174 z </w:t>
      </w:r>
      <w:proofErr w:type="spellStart"/>
      <w:r>
        <w:t>póź</w:t>
      </w:r>
      <w:proofErr w:type="spellEnd"/>
      <w:r>
        <w:t>. zm.) oraz rozporządzenia Ministra Finansów z dnia 17 grudnia 2015 r. w sprawie określenia zakresu wykorzystania nabywanych towarów i usług do celów działalności gospodarczej w przypadku niektórych podatników (Dz. U. z 2015 r.</w:t>
      </w:r>
      <w:r w:rsidR="00BB4E06">
        <w:t>,</w:t>
      </w:r>
      <w:r>
        <w:t xml:space="preserve"> poz. 2193), zarządza</w:t>
      </w:r>
      <w:r w:rsidR="002D1292">
        <w:t xml:space="preserve"> się</w:t>
      </w:r>
      <w:r>
        <w:t xml:space="preserve"> co następuje:</w:t>
      </w:r>
    </w:p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proporcję rocznego obrotu z tytułu czynności, w związku z którymi podatnikowi przysługuje prawo do obniżenia kwoty podatku należnego oraz czynności, w związku z którymi podatnikowi nie przysługuje takie prawo w wysokości 91 % zgodnie</w:t>
      </w:r>
      <w:r w:rsidR="00BB4E06">
        <w:t xml:space="preserve"> </w:t>
      </w:r>
      <w:r>
        <w:t>z załącznikiem nr 1 do Zarządzenia.</w:t>
      </w:r>
    </w:p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proporcję (prewspółczynnik VAT) na rok 2019 dla Urzędu Miasta Elbląg, w związku z którą przysługuje prawo odliczenia podatku naliczonego w przypadku nabycia towarów i usług wykorzystywanych do celów wykonywanej przez podatnika działalności gospodarczej  jak i do innych niż działalność gospodarcza w wysokości  26 % zgodnie z załącznikiem nr 2 do Zarządzenia.</w:t>
      </w:r>
    </w:p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proporcję na rok 2019 dla Urzędu Miasta Elbląg przy zastosowaniu rocznej struktury sprzedaży za 2018 rok oraz prewspółczynnika VAT –roczny obrót z działalności gospodarczej wyliczony na podstawie danych za 2018 r.  w wysokości  23,66 % zgodnie z załącznikiem nr 3 do Zarządzenia.</w:t>
      </w:r>
    </w:p>
    <w:p w:rsidR="005F0F1B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 z dniem  podpisania z mocą obowiązującą od 1 stycznia 2019 r.</w:t>
      </w:r>
    </w:p>
    <w:p w:rsidR="005F0F1B" w:rsidRDefault="005F0F1B">
      <w:pPr>
        <w:keepLines/>
        <w:spacing w:before="120" w:after="120"/>
        <w:ind w:firstLine="340"/>
        <w:rPr>
          <w:color w:val="000000"/>
          <w:u w:color="000000"/>
        </w:rPr>
      </w:pPr>
    </w:p>
    <w:p w:rsidR="005F0F1B" w:rsidRDefault="005F0F1B">
      <w:pPr>
        <w:keepLines/>
        <w:spacing w:before="120" w:after="120"/>
        <w:ind w:firstLine="340"/>
        <w:rPr>
          <w:color w:val="000000"/>
          <w:u w:color="000000"/>
        </w:rPr>
      </w:pPr>
    </w:p>
    <w:p w:rsidR="005F0F1B" w:rsidRDefault="005F0F1B">
      <w:pPr>
        <w:keepLines/>
        <w:spacing w:before="120" w:after="120"/>
        <w:ind w:firstLine="340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A77B3E" w:rsidRDefault="00DB3B78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  <w:t xml:space="preserve">       </w:t>
      </w:r>
      <w:r w:rsidR="00C41294">
        <w:rPr>
          <w:color w:val="000000"/>
          <w:u w:color="000000"/>
        </w:rPr>
        <w:fldChar w:fldCharType="begin"/>
      </w:r>
      <w:r w:rsidR="00C41294"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</w:t>
      </w:r>
    </w:p>
    <w:p w:rsidR="00A77B3E" w:rsidRDefault="00DB3B78" w:rsidP="00DB3B7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</w:t>
      </w:r>
      <w:r w:rsidR="00C41294">
        <w:rPr>
          <w:color w:val="000000"/>
          <w:u w:color="000000"/>
        </w:rPr>
        <w:t xml:space="preserve">Do Zarządzenia Nr </w:t>
      </w:r>
      <w:r w:rsidR="00D61532">
        <w:rPr>
          <w:color w:val="000000"/>
          <w:u w:color="000000"/>
        </w:rPr>
        <w:t>125</w:t>
      </w:r>
      <w:r w:rsidR="00C41294">
        <w:rPr>
          <w:color w:val="000000"/>
          <w:u w:color="000000"/>
        </w:rPr>
        <w:t>/2019</w:t>
      </w:r>
      <w:r w:rsidR="00C41294"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   </w:t>
      </w:r>
      <w:r w:rsidR="00C41294">
        <w:rPr>
          <w:color w:val="000000"/>
          <w:u w:color="000000"/>
        </w:rPr>
        <w:t>Prezydenta Miasta Elbląg</w:t>
      </w:r>
      <w:r w:rsidR="00C41294"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 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   </w:t>
      </w:r>
      <w:r w:rsidR="00C41294">
        <w:rPr>
          <w:color w:val="000000"/>
          <w:u w:color="000000"/>
        </w:rPr>
        <w:t>z dnia.</w:t>
      </w:r>
      <w:r w:rsidR="00D61532">
        <w:rPr>
          <w:color w:val="000000"/>
          <w:u w:color="000000"/>
        </w:rPr>
        <w:t xml:space="preserve"> 14 marca </w:t>
      </w:r>
      <w:r w:rsidR="00C41294">
        <w:rPr>
          <w:color w:val="000000"/>
          <w:u w:color="000000"/>
        </w:rPr>
        <w:t>2019 r.</w:t>
      </w:r>
    </w:p>
    <w:p w:rsidR="00DB3B78" w:rsidRDefault="00DB3B78" w:rsidP="00DB3B78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Wyliczenie rocznej struktury sprzedaży za rok 2018.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6"/>
        <w:gridCol w:w="3161"/>
        <w:gridCol w:w="5018"/>
      </w:tblGrid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Obrót z tytułu czynności, w związku z którymi  przysługuje prawo do obniżenia kwoty podatku</w:t>
            </w:r>
          </w:p>
          <w:p w:rsidR="00A77B3E" w:rsidRDefault="00E06F04">
            <w:pPr>
              <w:jc w:val="center"/>
              <w:rPr>
                <w:color w:val="000000"/>
                <w:u w:color="000000"/>
              </w:rPr>
            </w:pPr>
          </w:p>
          <w:p w:rsidR="00A77B3E" w:rsidRDefault="00C412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(wartość netto opodatkowana)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Całkowity obrót z tytułu czynności, w związku z którymi podatnikowi przysługuje prawo do obniżenia kwoty podatku należnego</w:t>
            </w:r>
          </w:p>
          <w:p w:rsidR="00A77B3E" w:rsidRDefault="00C412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oraz czynności,</w:t>
            </w:r>
          </w:p>
          <w:p w:rsidR="00A77B3E" w:rsidRDefault="00C412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związku z którymi podatnikowi nie przysługuje takie prawo</w:t>
            </w:r>
          </w:p>
          <w:p w:rsidR="00A77B3E" w:rsidRDefault="00C412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(wartość netto opodatkowana oraz zwolniona)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Styczeń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4 560 781,98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5 041 206,66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Luty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94 819,76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253 295,73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Marzec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755 834,40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928 731,17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Kwiecień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2 473 996,33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2 932 329,83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Maj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280 156,17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857 117,40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Czerwiec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198 689,15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507 496,15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Lipiec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26 546 170,28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26 918 072,96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Sierpień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242 155,38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459 859,60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Wrzesień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580 993,35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1 148 772,87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Październik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1 316 841,86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1 488 561,51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Listopad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473 474,55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693 504,64</w:t>
            </w: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grudzień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1 518 855,86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1 751 279,86</w:t>
            </w:r>
          </w:p>
        </w:tc>
      </w:tr>
      <w:tr w:rsidR="00427200">
        <w:trPr>
          <w:trHeight w:val="58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06F04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</w:tr>
      <w:tr w:rsidR="00427200"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39 042 769,07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righ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42 980 228,38</w:t>
            </w:r>
          </w:p>
        </w:tc>
      </w:tr>
    </w:tbl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Wyliczenie wskaźnika.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·wzór na określenie wskaźnika</w:t>
      </w:r>
    </w:p>
    <w:p w:rsidR="00A77B3E" w:rsidRDefault="00DB3B7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</w:t>
      </w:r>
      <w:r w:rsidR="00C41294">
        <w:rPr>
          <w:color w:val="000000"/>
          <w:u w:color="000000"/>
        </w:rPr>
        <w:t>A x 100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X =    _______    =  91 %</w:t>
      </w:r>
    </w:p>
    <w:p w:rsidR="00A77B3E" w:rsidRDefault="00DB3B7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           </w:t>
      </w:r>
      <w:r w:rsidR="00C41294">
        <w:rPr>
          <w:color w:val="000000"/>
          <w:u w:color="000000"/>
        </w:rPr>
        <w:t>B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Gdzie poszczególne symbole oznaczają: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x - proporcja określona procentowo, zaokrąglona w górę do najbliższej liczby całkowitej,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 - roczny obrót z tytułu czynności, w związku z którym przysługuje prawo do obniżenia kwoty podatku należnego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 - całkowity koszt uzyskany z tytułu czynności, w związku z którym podatnikowi przysługuje prawo do obniżenia kwoty podatku należnego oraz czynności w związku z którym podatnikowi nie przysługuje takie prawo.</w:t>
      </w:r>
    </w:p>
    <w:p w:rsidR="00A77B3E" w:rsidRDefault="00DB3B78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  </w:t>
      </w:r>
      <w:r w:rsidR="00C41294">
        <w:rPr>
          <w:color w:val="000000"/>
          <w:u w:color="000000"/>
        </w:rPr>
        <w:t>3 904 276 907,00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WSS        =  _______________  =  91 %</w:t>
      </w:r>
    </w:p>
    <w:p w:rsidR="00A77B3E" w:rsidRDefault="00DB3B7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  </w:t>
      </w:r>
      <w:r w:rsidR="00C41294">
        <w:rPr>
          <w:color w:val="000000"/>
          <w:u w:color="000000"/>
        </w:rPr>
        <w:t>42 980 228,38</w:t>
      </w:r>
    </w:p>
    <w:p w:rsidR="00A77B3E" w:rsidRDefault="00DB3B78">
      <w:pPr>
        <w:spacing w:before="120" w:after="120"/>
        <w:ind w:left="283" w:firstLine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</w:p>
    <w:p w:rsidR="00A77B3E" w:rsidRDefault="00DB3B78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ab/>
      </w:r>
      <w:r w:rsidR="00C41294">
        <w:rPr>
          <w:color w:val="000000"/>
          <w:u w:color="000000"/>
        </w:rPr>
        <w:fldChar w:fldCharType="begin"/>
      </w:r>
      <w:r w:rsidR="00C41294"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</w:t>
      </w:r>
    </w:p>
    <w:p w:rsidR="00A77B3E" w:rsidRDefault="00DB3B78" w:rsidP="00DB3B7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C41294">
        <w:rPr>
          <w:color w:val="000000"/>
          <w:u w:color="000000"/>
        </w:rPr>
        <w:t xml:space="preserve">Do zarządzenia Nr </w:t>
      </w:r>
      <w:r w:rsidR="00D61532">
        <w:rPr>
          <w:color w:val="000000"/>
          <w:u w:color="000000"/>
        </w:rPr>
        <w:t>125</w:t>
      </w:r>
      <w:r w:rsidR="00C41294">
        <w:rPr>
          <w:color w:val="000000"/>
          <w:u w:color="000000"/>
        </w:rPr>
        <w:t>/2019</w:t>
      </w:r>
      <w:r w:rsidR="00C41294"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  </w:t>
      </w:r>
      <w:r w:rsidR="00C41294">
        <w:rPr>
          <w:color w:val="000000"/>
          <w:u w:color="000000"/>
        </w:rPr>
        <w:t>Prezydenta Miasta Elbląg</w:t>
      </w:r>
      <w:r w:rsidR="00C41294"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  </w:t>
      </w:r>
      <w:r w:rsidR="00C41294">
        <w:rPr>
          <w:color w:val="000000"/>
          <w:u w:color="000000"/>
        </w:rPr>
        <w:t>z dnia.</w:t>
      </w:r>
      <w:r w:rsidR="00D61532">
        <w:rPr>
          <w:color w:val="000000"/>
          <w:u w:color="000000"/>
        </w:rPr>
        <w:t xml:space="preserve"> 14 marca </w:t>
      </w:r>
      <w:r w:rsidR="00C41294">
        <w:rPr>
          <w:color w:val="000000"/>
          <w:u w:color="000000"/>
        </w:rPr>
        <w:t>2019 r.</w:t>
      </w:r>
    </w:p>
    <w:p w:rsidR="00DB3B78" w:rsidRDefault="00DB3B7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Wyliczenie  proporcji Urzędu Miejskiego w Elblągu.</w:t>
      </w:r>
    </w:p>
    <w:p w:rsidR="00DB3B78" w:rsidRDefault="00DB3B78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6"/>
        <w:gridCol w:w="1929"/>
      </w:tblGrid>
      <w:tr w:rsidR="00427200">
        <w:trPr>
          <w:trHeight w:val="708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Wyszczególnienie: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Kwota</w:t>
            </w:r>
          </w:p>
        </w:tc>
      </w:tr>
      <w:tr w:rsidR="00427200">
        <w:trPr>
          <w:trHeight w:val="324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Dochody razem: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636 960 971,43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minus dochody jednostek organizacyjnych- RB -27S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20 424 577,80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minus zasilenie jednostek organizacyjnych w środki na wydatki - RB-28S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303 587 186,90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minus wyłączenie odsetek -organ § 0920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276 015,68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minus wyłączenie - spadki, zapisy, darowizny § 0960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108 477,33</w:t>
            </w:r>
          </w:p>
        </w:tc>
      </w:tr>
      <w:tr w:rsidR="00427200">
        <w:trPr>
          <w:trHeight w:val="33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minus wyłączenie - zwrot z US nadwyżki podatku naliczonego § 0940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</w:t>
            </w:r>
          </w:p>
        </w:tc>
      </w:tr>
      <w:tr w:rsidR="00427200">
        <w:trPr>
          <w:trHeight w:val="33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minus nadwyżka dochodów własnych szkoły nad wydatkami § 2400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12 599,44</w:t>
            </w:r>
          </w:p>
        </w:tc>
      </w:tr>
      <w:tr w:rsidR="00427200">
        <w:trPr>
          <w:trHeight w:val="324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Dochody po wyłączeniach: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312 552 114,28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Pozostałe wyłączenia: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311 - Świadczenia społeczne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95 949 783,18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324 - Stypendia dla uczniów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153 246,96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326 - Inne formy pomocy dla uczniów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1 701,87</w:t>
            </w:r>
          </w:p>
        </w:tc>
      </w:tr>
      <w:tr w:rsidR="00427200">
        <w:trPr>
          <w:trHeight w:val="63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236 - Dotacje celowe z budżetu jednostki samorządu terytorialnego, udzielone w trybie art. 221 ustawy, na finansowanie lub dofinansowanie zadań zleconych do realizacji organizacjom prowadzącym działalność pożytku publicznego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13 732 389,30</w:t>
            </w:r>
          </w:p>
        </w:tc>
      </w:tr>
      <w:tr w:rsidR="00427200">
        <w:trPr>
          <w:trHeight w:val="33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265 -  Dotacja przedmiotowa z budżetu dla samorządowego zakładu budżetowego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1 804.000,00</w:t>
            </w:r>
          </w:p>
        </w:tc>
      </w:tr>
      <w:tr w:rsidR="00427200">
        <w:trPr>
          <w:trHeight w:val="57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271 - Dotacja celowa na pomoc finansową udzielaną między jednostkami samorządu terytorialnego na dofinansowanie własnych zadań bieżących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63 750,00</w:t>
            </w:r>
          </w:p>
        </w:tc>
      </w:tr>
      <w:tr w:rsidR="00427200">
        <w:trPr>
          <w:trHeight w:val="66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283 - Dotacja celowa z budżetu na finansowanie lub dofinansowanie zadań zleconych do realizacji pozostałym jednostkom niezaliczanym do sektora finansów publicznych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95 351,78</w:t>
            </w:r>
          </w:p>
        </w:tc>
      </w:tr>
      <w:tr w:rsidR="00427200">
        <w:trPr>
          <w:trHeight w:val="645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259 - Dotacja podmiotowa z budżetu dla publicznej jednostki systemu oświaty prowadzonej przez osobę prawną inną niż jednostka samorządu terytorialnego lub przez osobę fizyczną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5 937 204,63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254 - Dotacja podmiotowa z budżetu dla niepublicznej jednostki systemu oświaty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14 855 899,05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248 - Dotacja podmiotowa z budżetu dla samorządowej instytucji kultury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8 987 274,00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280 - Dotacja celowa z budżetu dla pozostałych jednostek zaliczanych do sektora finansów publicznych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75 628,70</w:t>
            </w:r>
          </w:p>
        </w:tc>
      </w:tr>
      <w:tr w:rsidR="00427200">
        <w:trPr>
          <w:trHeight w:val="848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272 - Dotacje celowe z budżetu na finansowanie lub dofinansowanie prac remontowych i konserwatorskich obiektów zabytkowych przekazane jednostkom niezaliczanym do sektora finansów publicznych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175 500</w:t>
            </w:r>
          </w:p>
        </w:tc>
      </w:tr>
      <w:tr w:rsidR="00427200">
        <w:trPr>
          <w:trHeight w:val="33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617 - Wpłaty jednostek na państwowy fundusz celowy na finansowanie lub dofinansowanie zadań inwestycyjnych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322 500</w:t>
            </w:r>
          </w:p>
        </w:tc>
      </w:tr>
      <w:tr w:rsidR="00427200">
        <w:trPr>
          <w:trHeight w:val="585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622 - Dotacje celowe z budżetu na finansowanie lub dofinansowanie kosztów realizacji inwestycji i zakupów inwestycyjnych innych jednostek sektora finansów publicznych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1 378 526,01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258 - Dotacja podmiotowa z budżetu dla jednostek niezaliczanych do sektora finansów publicznych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201 197,88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lastRenderedPageBreak/>
              <w:t>§ 285 - Wpłaty gmin na rzecz izb rolniczych w wysokości 2% uzyskanych wpływów z podatku rolnego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4 156,93</w:t>
            </w:r>
          </w:p>
        </w:tc>
      </w:tr>
      <w:tr w:rsidR="00427200">
        <w:trPr>
          <w:trHeight w:val="615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623 - Dotacje celowe z budżetu na finansowanie lub dofinansowanie kosztów realizacji inwestycji i zakupów inwestycyjnych jednostek niezaliczanych do sektora finansów publicznych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262 089,94</w:t>
            </w:r>
          </w:p>
        </w:tc>
      </w:tr>
      <w:tr w:rsidR="00427200">
        <w:trPr>
          <w:trHeight w:val="312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295 - Zwrot niewykorzystanych dotacji oraz płatności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351 217,58</w:t>
            </w:r>
          </w:p>
        </w:tc>
      </w:tr>
      <w:tr w:rsidR="00427200">
        <w:trPr>
          <w:trHeight w:val="630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§ 291 – Zwrot dotacji wykorzystanych niezgodnie z przeznaczeniem lub pobranych w nadmiernej wysokości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31 044,17</w:t>
            </w:r>
          </w:p>
        </w:tc>
      </w:tr>
      <w:tr w:rsidR="00427200">
        <w:trPr>
          <w:trHeight w:val="345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Łącznie pozostałe wyłączenia: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144 382 461,98</w:t>
            </w:r>
          </w:p>
        </w:tc>
      </w:tr>
      <w:tr w:rsidR="00427200">
        <w:trPr>
          <w:trHeight w:val="348"/>
        </w:trPr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Dochody po wyłączeniach (mianownik równania):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168 169 652,30</w:t>
            </w:r>
          </w:p>
        </w:tc>
      </w:tr>
    </w:tbl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Wyliczenie prewspółczynnika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DB3B78">
        <w:rPr>
          <w:color w:val="000000"/>
          <w:u w:color="000000"/>
        </w:rPr>
        <w:tab/>
      </w:r>
      <w:r w:rsidR="00DB3B78">
        <w:rPr>
          <w:color w:val="000000"/>
          <w:u w:color="000000"/>
        </w:rPr>
        <w:tab/>
      </w:r>
      <w:r w:rsidR="00DB3B78">
        <w:rPr>
          <w:color w:val="000000"/>
          <w:u w:color="000000"/>
        </w:rPr>
        <w:tab/>
      </w:r>
      <w:r w:rsidR="00DB3B78">
        <w:rPr>
          <w:color w:val="000000"/>
          <w:u w:color="000000"/>
        </w:rPr>
        <w:tab/>
        <w:t xml:space="preserve">        </w:t>
      </w:r>
      <w:r>
        <w:rPr>
          <w:color w:val="000000"/>
          <w:u w:color="000000"/>
        </w:rPr>
        <w:t>A x 100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 wzór na określenie proporcji     X  =  _________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DB3B78">
        <w:rPr>
          <w:color w:val="000000"/>
          <w:u w:color="000000"/>
        </w:rPr>
        <w:t xml:space="preserve">                                    </w:t>
      </w:r>
      <w:proofErr w:type="spellStart"/>
      <w:r>
        <w:rPr>
          <w:color w:val="000000"/>
          <w:u w:color="000000"/>
        </w:rPr>
        <w:t>Djust</w:t>
      </w:r>
      <w:proofErr w:type="spellEnd"/>
    </w:p>
    <w:p w:rsidR="00DB3B78" w:rsidRDefault="00DB3B7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Gdzie poszczególne symbole oznaczają: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x - proporcja określona procentowo, zaokrąglona w górę do najbliższej liczby całkowitej,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 - roczny obrót z działalności gospodarczej zrealizowany przez urząd obsługujący jednostkę,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Samorządu terytorialnego, stanowiący część rocznego obrotu </w:t>
      </w:r>
      <w:proofErr w:type="spellStart"/>
      <w:r>
        <w:rPr>
          <w:color w:val="000000"/>
          <w:u w:color="000000"/>
        </w:rPr>
        <w:t>jst</w:t>
      </w:r>
      <w:proofErr w:type="spellEnd"/>
      <w:r>
        <w:rPr>
          <w:color w:val="000000"/>
          <w:u w:color="000000"/>
        </w:rPr>
        <w:t xml:space="preserve"> z działalności gospodarczej,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Djust</w:t>
      </w:r>
      <w:proofErr w:type="spellEnd"/>
      <w:r>
        <w:rPr>
          <w:color w:val="000000"/>
          <w:u w:color="000000"/>
        </w:rPr>
        <w:t xml:space="preserve"> - dochody wykonane urzędu obsługującego jednostkę samorządu terytorialnego</w:t>
      </w:r>
    </w:p>
    <w:p w:rsidR="00DB3B78" w:rsidRDefault="00DB3B78">
      <w:pPr>
        <w:spacing w:before="120" w:after="120"/>
        <w:ind w:left="283" w:firstLine="227"/>
        <w:rPr>
          <w:color w:val="000000"/>
          <w:u w:color="000000"/>
        </w:rPr>
      </w:pPr>
    </w:p>
    <w:p w:rsidR="00DB3B78" w:rsidRDefault="00DB3B78">
      <w:pPr>
        <w:spacing w:before="120" w:after="120"/>
        <w:ind w:left="283" w:firstLine="227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0"/>
        <w:gridCol w:w="1026"/>
        <w:gridCol w:w="2748"/>
        <w:gridCol w:w="1003"/>
        <w:gridCol w:w="1158"/>
      </w:tblGrid>
      <w:tr w:rsidR="00427200">
        <w:trPr>
          <w:trHeight w:val="365"/>
        </w:trPr>
        <w:tc>
          <w:tcPr>
            <w:tcW w:w="408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412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·Prewspółczynnik</w:t>
            </w:r>
          </w:p>
        </w:tc>
        <w:tc>
          <w:tcPr>
            <w:tcW w:w="106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X=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4 298 022 838,00</w:t>
            </w:r>
          </w:p>
        </w:tc>
        <w:tc>
          <w:tcPr>
            <w:tcW w:w="103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=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26 %</w:t>
            </w:r>
          </w:p>
        </w:tc>
      </w:tr>
      <w:tr w:rsidR="00427200">
        <w:trPr>
          <w:trHeight w:val="163"/>
        </w:trPr>
        <w:tc>
          <w:tcPr>
            <w:tcW w:w="40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412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168 169 652,30</w:t>
            </w:r>
          </w:p>
        </w:tc>
        <w:tc>
          <w:tcPr>
            <w:tcW w:w="1038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06F04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DB3B78" w:rsidRDefault="00DB3B7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DB3B78" w:rsidRDefault="00DB3B7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BB4E06" w:rsidRDefault="00BB4E06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</w:p>
    <w:p w:rsidR="00A77B3E" w:rsidRDefault="00DB3B78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ab/>
        <w:t xml:space="preserve">     </w:t>
      </w:r>
      <w:r w:rsidR="00C41294">
        <w:rPr>
          <w:color w:val="000000"/>
          <w:u w:color="000000"/>
        </w:rPr>
        <w:fldChar w:fldCharType="begin"/>
      </w:r>
      <w:r w:rsidR="00C41294"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</w:t>
      </w:r>
    </w:p>
    <w:p w:rsidR="00A77B3E" w:rsidRDefault="00DB3B78" w:rsidP="00DB3B7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C41294">
        <w:rPr>
          <w:color w:val="000000"/>
          <w:u w:color="000000"/>
        </w:rPr>
        <w:t xml:space="preserve">Do zarządzenia Nr </w:t>
      </w:r>
      <w:r w:rsidR="00D61532">
        <w:rPr>
          <w:color w:val="000000"/>
          <w:u w:color="000000"/>
        </w:rPr>
        <w:t>125</w:t>
      </w:r>
      <w:r w:rsidR="00C41294">
        <w:rPr>
          <w:color w:val="000000"/>
          <w:u w:color="000000"/>
        </w:rPr>
        <w:t>/2019</w:t>
      </w:r>
      <w:r w:rsidR="00C41294"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</w:t>
      </w:r>
      <w:r w:rsidR="00C41294">
        <w:rPr>
          <w:color w:val="000000"/>
          <w:u w:color="000000"/>
        </w:rPr>
        <w:t>Prezydenta Miasta Elbląg</w:t>
      </w:r>
      <w:r w:rsidR="00C41294"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</w:t>
      </w:r>
      <w:r w:rsidR="00C41294">
        <w:rPr>
          <w:color w:val="000000"/>
          <w:u w:color="000000"/>
        </w:rPr>
        <w:t>z dnia.</w:t>
      </w:r>
      <w:r w:rsidR="00D61532">
        <w:rPr>
          <w:color w:val="000000"/>
          <w:u w:color="000000"/>
        </w:rPr>
        <w:t xml:space="preserve"> 14 marca </w:t>
      </w:r>
      <w:r w:rsidR="00C41294">
        <w:rPr>
          <w:color w:val="000000"/>
          <w:u w:color="000000"/>
        </w:rPr>
        <w:t>2019 r.</w:t>
      </w:r>
    </w:p>
    <w:p w:rsidR="00DB3B78" w:rsidRDefault="00DB3B78" w:rsidP="00DB3B78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DB3B78" w:rsidRDefault="00DB3B78" w:rsidP="00DB3B78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A77B3E" w:rsidRDefault="00C4129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Wyliczenie proporcji przy zastosowaniu rocznej struktury sprzedaży za 2018 rok oraz prewspółczynnika VAT  przy założeniach: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·proporcji wyliczonej w załączniku nr 1,</w:t>
      </w:r>
    </w:p>
    <w:p w:rsidR="00A77B3E" w:rsidRDefault="00C412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·proporcji wyliczonej w załączniku nr 2</w:t>
      </w:r>
    </w:p>
    <w:p w:rsidR="00DB3B78" w:rsidRDefault="00DB3B78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A77B3E" w:rsidRDefault="00C41294" w:rsidP="00DB3B78">
      <w:pPr>
        <w:spacing w:before="120" w:after="120" w:line="160" w:lineRule="atLeast"/>
        <w:ind w:left="284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91 % X 26%</w:t>
      </w:r>
    </w:p>
    <w:p w:rsidR="00DB3B78" w:rsidRDefault="00DB3B78" w:rsidP="00DB3B78">
      <w:pPr>
        <w:spacing w:before="120" w:after="120" w:line="160" w:lineRule="atLeast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______________    =   23,66 %</w:t>
      </w:r>
    </w:p>
    <w:p w:rsidR="00A77B3E" w:rsidRDefault="00C41294" w:rsidP="00DB3B78">
      <w:pPr>
        <w:spacing w:before="120" w:after="120" w:line="160" w:lineRule="atLeast"/>
        <w:ind w:left="284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100,00</w:t>
      </w:r>
    </w:p>
    <w:p w:rsidR="00DB3B78" w:rsidRDefault="00DB3B7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DB3B78" w:rsidRDefault="00DB3B7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DB3B78" w:rsidRDefault="00DB3B7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DB3B78" w:rsidRDefault="00DB3B7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DB3B78" w:rsidRDefault="00DB3B7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427200" w:rsidRDefault="00427200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BB4E06" w:rsidRDefault="00BB4E06">
      <w:pPr>
        <w:pStyle w:val="Normal0"/>
      </w:pPr>
    </w:p>
    <w:p w:rsidR="00427200" w:rsidRDefault="00C41294">
      <w:pPr>
        <w:pStyle w:val="Normal0"/>
        <w:jc w:val="center"/>
        <w:rPr>
          <w:b/>
        </w:rPr>
      </w:pPr>
      <w:r>
        <w:rPr>
          <w:b/>
        </w:rPr>
        <w:lastRenderedPageBreak/>
        <w:t>Uzasadnienie</w:t>
      </w:r>
    </w:p>
    <w:p w:rsidR="00427200" w:rsidRDefault="00427200">
      <w:pPr>
        <w:pStyle w:val="Normal0"/>
        <w:jc w:val="center"/>
      </w:pPr>
    </w:p>
    <w:p w:rsidR="00427200" w:rsidRDefault="00C41294">
      <w:pPr>
        <w:pStyle w:val="Normal0"/>
        <w:spacing w:before="120" w:after="120"/>
        <w:ind w:left="283" w:firstLine="227"/>
      </w:pPr>
      <w:r>
        <w:t xml:space="preserve">Zgodnie z ustawą z dnia 5 września 2016 r. o szczególnych zasadach rozliczeń podatku od towarów i usług oraz dokonywania zwrotu środków publicznych przeznaczonych na realizację projektów finansowanych z udziałem środków pochodzących z budżetu UE lub od państw członkowskich Europejskiego Porozumienia o Wolnym Handlu przez jednostki samorządu terytorialnego </w:t>
      </w:r>
      <w:r w:rsidR="00B27F04">
        <w:t xml:space="preserve">           (</w:t>
      </w:r>
      <w:proofErr w:type="spellStart"/>
      <w:r w:rsidR="00B27F04">
        <w:t>t.j.Dz.U</w:t>
      </w:r>
      <w:proofErr w:type="spellEnd"/>
      <w:r w:rsidR="00B27F04">
        <w:t xml:space="preserve">. </w:t>
      </w:r>
      <w:r>
        <w:t>z 2018, poz. 280) od dnia 1 stycznia 2017 r. Gmina Miasto Elbląg prowadzi pełne skonsolidowane (scentralizowane) rozliczanie z tytułu podatku od towarów i usług. Centralizacja obejmuje wszelkie czynności z zakresu podatku VAT prowadzone bezpośrednio przez Gminę jak i jej jednostki organizacyjne.  Jedną z jednostek organizacyjnych wchodzących w skład  centralizacji jest Urząd Miasta. W związku z tym ,że Gmina Miasto Elbląg prowadzi działalność o charakterze mieszanym (tj. czynności opodatkowane, zwolnione i poza zakresem VAT) zachodzi konieczność ustalenia wysokości tzw. prewspółczynnika i współczynnika.</w:t>
      </w:r>
    </w:p>
    <w:p w:rsidR="00427200" w:rsidRDefault="00C41294">
      <w:pPr>
        <w:pStyle w:val="Normal0"/>
        <w:spacing w:before="120" w:after="120"/>
        <w:ind w:left="283" w:firstLine="227"/>
      </w:pPr>
      <w:r>
        <w:tab/>
        <w:t>W związku z powyższym ustala się rzeczywisty wskaźnik i prewspółczynnik za rok 2018 do stosowania w roku 2019.</w:t>
      </w:r>
    </w:p>
    <w:sectPr w:rsidR="00427200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200"/>
    <w:rsid w:val="002A2B4D"/>
    <w:rsid w:val="002D1292"/>
    <w:rsid w:val="00427200"/>
    <w:rsid w:val="00443FA4"/>
    <w:rsid w:val="00451869"/>
    <w:rsid w:val="004D21C3"/>
    <w:rsid w:val="00547EB0"/>
    <w:rsid w:val="005F0F1B"/>
    <w:rsid w:val="00A375FA"/>
    <w:rsid w:val="00B27F04"/>
    <w:rsid w:val="00BB4E06"/>
    <w:rsid w:val="00C41294"/>
    <w:rsid w:val="00D61532"/>
    <w:rsid w:val="00DB3B78"/>
    <w:rsid w:val="00E0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semiHidden/>
    <w:unhideWhenUsed/>
    <w:rsid w:val="0044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43FA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semiHidden/>
    <w:unhideWhenUsed/>
    <w:rsid w:val="0044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4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4F0FB-7680-42AB-AC65-960BE45C2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1266</Words>
  <Characters>7599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8848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proporcji rocznej struktury sprzedaży za rok 2018^do odliczenia podatku VAT      za 2019 rok, a^także określenia prewspółczynnika VAT na rok 2019^dla Urzędu Miasta Elbląg</dc:subject>
  <dc:creator>agsuk</dc:creator>
  <cp:lastModifiedBy>Natalia Korzec</cp:lastModifiedBy>
  <cp:revision>2</cp:revision>
  <cp:lastPrinted>2019-03-04T10:57:00Z</cp:lastPrinted>
  <dcterms:created xsi:type="dcterms:W3CDTF">2019-12-23T06:56:00Z</dcterms:created>
  <dcterms:modified xsi:type="dcterms:W3CDTF">2019-12-23T06:56:00Z</dcterms:modified>
  <cp:category>Akt prawny</cp:category>
</cp:coreProperties>
</file>