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F51AC9">
      <w:pPr>
        <w:jc w:val="center"/>
        <w:rPr>
          <w:b/>
          <w:caps/>
        </w:rPr>
      </w:pPr>
      <w:r>
        <w:rPr>
          <w:b/>
          <w:caps/>
        </w:rPr>
        <w:t>Zarządzenie Nr 512/</w:t>
      </w:r>
      <w:r>
        <w:rPr>
          <w:b/>
          <w:caps/>
        </w:rPr>
        <w:t>2019</w:t>
      </w:r>
      <w:r>
        <w:rPr>
          <w:b/>
          <w:caps/>
        </w:rPr>
        <w:br/>
        <w:t>Prezydenta Miasta Elbląg</w:t>
      </w:r>
    </w:p>
    <w:p w:rsidR="00A77B3E" w:rsidRDefault="00F51AC9">
      <w:pPr>
        <w:spacing w:before="280" w:after="280"/>
        <w:jc w:val="center"/>
        <w:rPr>
          <w:b/>
          <w:caps/>
        </w:rPr>
      </w:pPr>
      <w:r>
        <w:t>z dnia 25 listopada</w:t>
      </w:r>
      <w:r>
        <w:t> 2019 r.</w:t>
      </w:r>
    </w:p>
    <w:p w:rsidR="00A77B3E" w:rsidRDefault="00F51AC9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F51AC9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</w:t>
      </w:r>
      <w:r>
        <w:rPr>
          <w:sz w:val="24"/>
        </w:rPr>
        <w:t>sierpnia 1997 r. o gospodarce nieruchomościami (t.j. Dz.U. z 2018 r. poz. 2204 ze zm.)</w:t>
      </w:r>
    </w:p>
    <w:p w:rsidR="00A77B3E" w:rsidRDefault="00F51AC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51AC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</w:t>
      </w:r>
      <w:r>
        <w:t>ządzenia.</w:t>
      </w:r>
    </w:p>
    <w:p w:rsidR="00A77B3E" w:rsidRDefault="00F51AC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F51AC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F51AC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</w:t>
      </w:r>
      <w:r>
        <w:rPr>
          <w:color w:val="000000"/>
          <w:u w:color="000000"/>
        </w:rPr>
        <w:t xml:space="preserve"> o którym mowa w ust. 1, podlega ogłoszeniu poprzez wywieszenie na tablicy ogłoszeń w siedzibie Urzędu Miejskiego w Elblągu na okres 21 dni, a ponadto informacja o jego wywieszeniu podana zostanie do wiadomości publicznej poprzez ogłoszenie w prasie lokaln</w:t>
      </w:r>
      <w:r>
        <w:rPr>
          <w:color w:val="000000"/>
          <w:u w:color="000000"/>
        </w:rPr>
        <w:t>ej.</w:t>
      </w:r>
    </w:p>
    <w:p w:rsidR="00A77B3E" w:rsidRDefault="00F51AC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51AC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F51AC9" w:rsidRDefault="00F51AC9">
      <w:pPr>
        <w:keepLines/>
        <w:spacing w:before="120" w:after="120"/>
        <w:rPr>
          <w:color w:val="000000"/>
          <w:u w:color="000000"/>
        </w:rPr>
        <w:sectPr w:rsidR="00F51AC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F51AC9">
      <w:pPr>
        <w:spacing w:before="120"/>
        <w:ind w:left="955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 512/</w:t>
      </w:r>
      <w:r>
        <w:rPr>
          <w:color w:val="000000"/>
          <w:u w:color="000000"/>
        </w:rPr>
        <w:t>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z dnia 25 listopada </w:t>
      </w:r>
      <w:bookmarkStart w:id="0" w:name="_GoBack"/>
      <w:bookmarkEnd w:id="0"/>
      <w:r>
        <w:rPr>
          <w:color w:val="000000"/>
          <w:u w:color="000000"/>
        </w:rPr>
        <w:t xml:space="preserve">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D954C9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F51AC9">
            <w:pPr>
              <w:jc w:val="left"/>
              <w:rPr>
                <w:color w:val="000000"/>
                <w:u w:color="000000"/>
              </w:rPr>
            </w:pPr>
          </w:p>
        </w:tc>
      </w:tr>
      <w:tr w:rsidR="00D954C9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F51AC9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F51AC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 w:rsidR="00D954C9"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D954C9" w:rsidRDefault="00F51AC9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D954C9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</w:tr>
      <w:tr w:rsidR="00D954C9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D954C9"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t>ul. Stawidłowa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t>33338/1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t>152/3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t>0,0152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niezabudowana</w:t>
            </w:r>
          </w:p>
          <w:p w:rsidR="00D954C9" w:rsidRDefault="00F51AC9">
            <w:pPr>
              <w:jc w:val="center"/>
            </w:pPr>
            <w:r>
              <w:rPr>
                <w:sz w:val="20"/>
              </w:rPr>
              <w:t xml:space="preserve">Działka zbywana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8.221 zł</w:t>
            </w:r>
          </w:p>
        </w:tc>
      </w:tr>
      <w:tr w:rsidR="00D954C9">
        <w:trPr>
          <w:trHeight w:val="70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F51AC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954C9" w:rsidRDefault="00F51AC9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954C9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F51AC9">
            <w:pPr>
              <w:jc w:val="left"/>
              <w:rPr>
                <w:color w:val="000000"/>
                <w:u w:color="000000"/>
              </w:rPr>
            </w:pPr>
          </w:p>
        </w:tc>
      </w:tr>
      <w:tr w:rsidR="00D954C9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51AC9">
            <w:pPr>
              <w:jc w:val="left"/>
              <w:rPr>
                <w:color w:val="000000"/>
                <w:u w:color="000000"/>
              </w:rPr>
            </w:pPr>
          </w:p>
        </w:tc>
      </w:tr>
      <w:tr w:rsidR="00D954C9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51AC9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D954C9" w:rsidRDefault="00F51AC9">
            <w:r>
              <w:rPr>
                <w:sz w:val="18"/>
              </w:rPr>
              <w:t xml:space="preserve">Pierwszeństwo </w:t>
            </w:r>
            <w:r>
              <w:rPr>
                <w:sz w:val="18"/>
              </w:rPr>
              <w:t>w nabyciu nieruchomości określonych w powyższym wykazie dotyczy osób, którym przysługuje roszczenie o nabycie nieruchomości z mocy ustawy o gospodarce nieruchomościami lub odrębnych przepisów, jeżeli złożą wniosek o nabycie przed upływem terminu określoneg</w:t>
            </w:r>
            <w:r>
              <w:rPr>
                <w:sz w:val="18"/>
              </w:rPr>
              <w:t>o w wykazie: termin złożenia wniosku nie może być krótszy niż 6 tygodni, licząc od dnia wywieszenia wykazu.</w:t>
            </w:r>
          </w:p>
        </w:tc>
      </w:tr>
      <w:tr w:rsidR="00D954C9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51AC9">
            <w:pPr>
              <w:jc w:val="left"/>
              <w:rPr>
                <w:color w:val="000000"/>
                <w:u w:color="000000"/>
              </w:rPr>
            </w:pPr>
          </w:p>
        </w:tc>
      </w:tr>
      <w:tr w:rsidR="00D954C9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51AC9">
            <w:pPr>
              <w:jc w:val="left"/>
              <w:rPr>
                <w:color w:val="000000"/>
                <w:u w:color="000000"/>
              </w:rPr>
            </w:pPr>
          </w:p>
        </w:tc>
      </w:tr>
      <w:tr w:rsidR="00D954C9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51AC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F51AC9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4C9"/>
    <w:rsid w:val="00D954C9"/>
    <w:rsid w:val="00F5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2010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..................../2019</vt:lpstr>
      <vt:lpstr/>
    </vt:vector>
  </TitlesOfParts>
  <Company>Prezydent Miasta Elbląg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..................../2019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2019-11-29T07:52:00Z</dcterms:created>
  <dcterms:modified xsi:type="dcterms:W3CDTF">2019-11-29T07:52:00Z</dcterms:modified>
  <cp:category>Akt prawny</cp:category>
</cp:coreProperties>
</file>