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5A4E9B">
      <w:pPr>
        <w:jc w:val="center"/>
        <w:rPr>
          <w:b/>
          <w:caps/>
        </w:rPr>
      </w:pPr>
      <w:bookmarkStart w:id="0" w:name="_GoBack"/>
      <w:bookmarkEnd w:id="0"/>
      <w:r>
        <w:rPr>
          <w:b/>
          <w:caps/>
        </w:rPr>
        <w:t>Zarządzenie Nr 508/2019</w:t>
      </w:r>
      <w:r>
        <w:rPr>
          <w:b/>
          <w:caps/>
        </w:rPr>
        <w:br/>
        <w:t>Prezydenta Miasta Elbląg</w:t>
      </w:r>
    </w:p>
    <w:p w:rsidR="00A77B3E" w:rsidRDefault="005A4E9B">
      <w:pPr>
        <w:spacing w:before="280" w:after="280"/>
        <w:jc w:val="center"/>
        <w:rPr>
          <w:b/>
          <w:caps/>
        </w:rPr>
      </w:pPr>
      <w:r>
        <w:t>z dnia 20 listopada 2019 r.</w:t>
      </w:r>
    </w:p>
    <w:p w:rsidR="00A77B3E" w:rsidRDefault="005A4E9B">
      <w:pPr>
        <w:keepNext/>
        <w:jc w:val="center"/>
      </w:pPr>
      <w:r>
        <w:rPr>
          <w:b/>
        </w:rPr>
        <w:t>w sprawie sporządzenia i ogłoszenia wykazu nieruchomości</w:t>
      </w:r>
      <w:r>
        <w:rPr>
          <w:b/>
        </w:rPr>
        <w:br/>
        <w:t>przeznaczonych do dzierżawy</w:t>
      </w:r>
    </w:p>
    <w:p w:rsidR="00A77B3E" w:rsidRDefault="005A4E9B">
      <w:pPr>
        <w:keepLines/>
        <w:spacing w:before="120" w:after="120"/>
      </w:pPr>
      <w:r>
        <w:t xml:space="preserve">Na podstawie art. 35 ust.1 i 2 ustawy z dnia 21 sierpnia 1997 r. o gospodarce </w:t>
      </w:r>
      <w:r>
        <w:t>nieruchomościami (</w:t>
      </w:r>
      <w:proofErr w:type="spellStart"/>
      <w:r>
        <w:t>t.j</w:t>
      </w:r>
      <w:proofErr w:type="spellEnd"/>
      <w:r>
        <w:t>. Dz.U. z 2018 r. poz. 2204 ze zmianami)</w:t>
      </w:r>
    </w:p>
    <w:p w:rsidR="00A77B3E" w:rsidRDefault="005A4E9B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A77B3E" w:rsidRDefault="005A4E9B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t>Z zasobu nieruchomości Gminy Miasto Elbląg przeznacza się do dzierżawy nieruchomości szczegółowo opisane w załączniku do niniejszego zarządzenia.</w:t>
      </w:r>
    </w:p>
    <w:p w:rsidR="00A77B3E" w:rsidRDefault="005A4E9B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</w:t>
      </w:r>
      <w:r>
        <w:rPr>
          <w:color w:val="000000"/>
          <w:u w:color="000000"/>
        </w:rPr>
        <w:t>we warunki wydzierżawienia nieruchomości zostaną ustalone w umowach dzierżawy.</w:t>
      </w:r>
    </w:p>
    <w:p w:rsidR="00A77B3E" w:rsidRDefault="005A4E9B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 xml:space="preserve">W załączniku nr 1 do Zarządzenia Prezydenta Miasta Elbląg Nr 443/2019 z dnia 27 września 2019 r. w sprawie sporządzenia i ogłoszenia wykazu nieruchomości przeznaczonych do </w:t>
      </w:r>
      <w:r>
        <w:rPr>
          <w:color w:val="000000"/>
          <w:u w:color="000000"/>
        </w:rPr>
        <w:t>dzierżawy, skreśla się pozycję 1.</w:t>
      </w:r>
    </w:p>
    <w:p w:rsidR="00A77B3E" w:rsidRDefault="005A4E9B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t>1. </w:t>
      </w:r>
      <w:r>
        <w:rPr>
          <w:color w:val="000000"/>
          <w:u w:color="000000"/>
        </w:rPr>
        <w:t>Ogłasza się wykaz nieruchomości przeznaczonych do dzierżawy, wymienionych w załączniku do niniejszego zarządzenia.</w:t>
      </w:r>
    </w:p>
    <w:p w:rsidR="00A77B3E" w:rsidRDefault="005A4E9B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Wykaz nieruchomości, o którym mowa w ust. 1 podlega ogłoszeniu poprzez wywieszenie na tablicy og</w:t>
      </w:r>
      <w:r>
        <w:rPr>
          <w:color w:val="000000"/>
          <w:u w:color="000000"/>
        </w:rPr>
        <w:t>łoszeń w siedzibie Urzędu Miejskiego na okres 21 dni oraz umieszczenie na stronach internetowych Urzędu Miejskiego w Elblągu, a ponadto informacja o jego wywieszeniu podana zostanie do wiadomości publicznej poprzez ogłoszenie w prasie lokalnej.</w:t>
      </w:r>
    </w:p>
    <w:p w:rsidR="00A77B3E" w:rsidRDefault="005A4E9B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Wykonanie zarządzenia powierza się Dyrektorowi Departamentu Gospodarki Nieruchomościami i Geodezji.</w:t>
      </w:r>
    </w:p>
    <w:p w:rsidR="00A77B3E" w:rsidRDefault="005A4E9B">
      <w:pPr>
        <w:keepLines/>
        <w:spacing w:before="120" w:after="120"/>
        <w:rPr>
          <w:color w:val="000000"/>
          <w:u w:color="000000"/>
        </w:rPr>
        <w:sectPr w:rsidR="00A77B3E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b/>
        </w:rPr>
        <w:t>§ 5. </w:t>
      </w:r>
      <w:r>
        <w:rPr>
          <w:color w:val="000000"/>
          <w:u w:color="000000"/>
        </w:rPr>
        <w:t>Zarządzenie wchodzi w życie z dniem podpisania.</w:t>
      </w:r>
    </w:p>
    <w:p w:rsidR="00A77B3E" w:rsidRDefault="005A4E9B">
      <w:pPr>
        <w:keepNext/>
        <w:spacing w:line="360" w:lineRule="auto"/>
        <w:ind w:left="10329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do Zarządzenia Nr 508/2019</w:t>
      </w:r>
      <w:r>
        <w:rPr>
          <w:color w:val="000000"/>
          <w:u w:color="000000"/>
        </w:rPr>
        <w:br/>
        <w:t>Prezydenta Miasta Elbląg</w:t>
      </w:r>
      <w:r>
        <w:rPr>
          <w:color w:val="000000"/>
          <w:u w:color="000000"/>
        </w:rPr>
        <w:br/>
        <w:t>z dnia 20 listopada 2019 r</w:t>
      </w:r>
      <w:r>
        <w:rPr>
          <w:color w:val="000000"/>
          <w:u w:color="000000"/>
        </w:rPr>
        <w:t>.</w:t>
      </w:r>
    </w:p>
    <w:p w:rsidR="00A77B3E" w:rsidRDefault="005A4E9B">
      <w:pPr>
        <w:keepNext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WYKAZ</w:t>
      </w:r>
      <w:r>
        <w:rPr>
          <w:b/>
          <w:color w:val="000000"/>
          <w:u w:color="000000"/>
        </w:rPr>
        <w:br/>
        <w:t>nieruchomości przeznaczonych do wydzierżawienia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23"/>
        <w:gridCol w:w="1122"/>
        <w:gridCol w:w="951"/>
        <w:gridCol w:w="1904"/>
        <w:gridCol w:w="1420"/>
        <w:gridCol w:w="1477"/>
        <w:gridCol w:w="2515"/>
        <w:gridCol w:w="3070"/>
        <w:gridCol w:w="1705"/>
      </w:tblGrid>
      <w:tr w:rsidR="001C5D11">
        <w:tc>
          <w:tcPr>
            <w:tcW w:w="6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A4E9B">
            <w:pPr>
              <w:jc w:val="center"/>
              <w:rPr>
                <w:color w:val="000000"/>
                <w:u w:color="000000"/>
              </w:rPr>
            </w:pPr>
            <w:r>
              <w:t>L.p.</w:t>
            </w:r>
          </w:p>
        </w:tc>
        <w:tc>
          <w:tcPr>
            <w:tcW w:w="56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A4E9B">
            <w:pPr>
              <w:jc w:val="center"/>
              <w:rPr>
                <w:color w:val="000000"/>
                <w:u w:color="000000"/>
              </w:rPr>
            </w:pPr>
            <w:r>
              <w:t>Oznaczenie nieruchomości</w:t>
            </w:r>
          </w:p>
        </w:tc>
        <w:tc>
          <w:tcPr>
            <w:tcW w:w="15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A4E9B">
            <w:pPr>
              <w:jc w:val="center"/>
              <w:rPr>
                <w:color w:val="000000"/>
                <w:u w:color="000000"/>
              </w:rPr>
            </w:pPr>
            <w:r>
              <w:t>Powierzchnia dzierżawy</w:t>
            </w:r>
          </w:p>
          <w:p w:rsidR="001C5D11" w:rsidRDefault="005A4E9B">
            <w:pPr>
              <w:jc w:val="center"/>
            </w:pPr>
            <w:r>
              <w:t>w ha</w:t>
            </w:r>
          </w:p>
        </w:tc>
        <w:tc>
          <w:tcPr>
            <w:tcW w:w="26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A4E9B">
            <w:pPr>
              <w:jc w:val="center"/>
              <w:rPr>
                <w:color w:val="000000"/>
                <w:u w:color="000000"/>
              </w:rPr>
            </w:pPr>
            <w:r>
              <w:t>Położenie</w:t>
            </w:r>
          </w:p>
        </w:tc>
        <w:tc>
          <w:tcPr>
            <w:tcW w:w="32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A4E9B">
            <w:pPr>
              <w:jc w:val="center"/>
              <w:rPr>
                <w:color w:val="000000"/>
                <w:u w:color="000000"/>
              </w:rPr>
            </w:pPr>
            <w:r>
              <w:t>Sposób zagospodarowania</w:t>
            </w:r>
          </w:p>
        </w:tc>
        <w:tc>
          <w:tcPr>
            <w:tcW w:w="17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A4E9B">
            <w:pPr>
              <w:jc w:val="center"/>
              <w:rPr>
                <w:color w:val="000000"/>
                <w:u w:color="000000"/>
              </w:rPr>
            </w:pPr>
            <w:r>
              <w:t>Stawka czynszu dzierżawnego</w:t>
            </w:r>
          </w:p>
        </w:tc>
      </w:tr>
      <w:tr w:rsidR="001C5D11">
        <w:tc>
          <w:tcPr>
            <w:tcW w:w="6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A4E9B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A4E9B">
            <w:pPr>
              <w:jc w:val="center"/>
              <w:rPr>
                <w:color w:val="000000"/>
                <w:u w:color="000000"/>
              </w:rPr>
            </w:pPr>
            <w:r>
              <w:t>Nr działki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A4E9B">
            <w:pPr>
              <w:jc w:val="center"/>
              <w:rPr>
                <w:color w:val="000000"/>
                <w:u w:color="000000"/>
              </w:rPr>
            </w:pPr>
            <w:r>
              <w:t>Nr obrębu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A4E9B">
            <w:pPr>
              <w:jc w:val="center"/>
              <w:rPr>
                <w:color w:val="000000"/>
                <w:u w:color="000000"/>
              </w:rPr>
            </w:pPr>
            <w:r>
              <w:t>KW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A4E9B">
            <w:pPr>
              <w:jc w:val="center"/>
              <w:rPr>
                <w:color w:val="000000"/>
                <w:u w:color="000000"/>
              </w:rPr>
            </w:pPr>
            <w:r>
              <w:t>Powierzchnia</w:t>
            </w:r>
          </w:p>
          <w:p w:rsidR="001C5D11" w:rsidRDefault="005A4E9B">
            <w:pPr>
              <w:jc w:val="center"/>
            </w:pPr>
            <w:r>
              <w:t>w ha</w:t>
            </w:r>
          </w:p>
        </w:tc>
        <w:tc>
          <w:tcPr>
            <w:tcW w:w="15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A4E9B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A4E9B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2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A4E9B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A4E9B">
            <w:pPr>
              <w:jc w:val="center"/>
              <w:rPr>
                <w:color w:val="000000"/>
                <w:u w:color="000000"/>
              </w:rPr>
            </w:pPr>
          </w:p>
        </w:tc>
      </w:tr>
      <w:tr w:rsidR="001C5D11"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A4E9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1.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A4E9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2.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A4E9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3.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A4E9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4.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A4E9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5.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A4E9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6.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A4E9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7.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A4E9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8.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A4E9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9.</w:t>
            </w:r>
          </w:p>
        </w:tc>
      </w:tr>
      <w:tr w:rsidR="001C5D11"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A4E9B">
            <w:pPr>
              <w:jc w:val="center"/>
              <w:rPr>
                <w:color w:val="000000"/>
                <w:u w:color="000000"/>
              </w:rPr>
            </w:pPr>
            <w: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A4E9B">
            <w:pPr>
              <w:jc w:val="center"/>
              <w:rPr>
                <w:color w:val="000000"/>
                <w:u w:color="000000"/>
              </w:rPr>
            </w:pPr>
            <w:r>
              <w:t>411/7</w:t>
            </w:r>
          </w:p>
          <w:p w:rsidR="001C5D11" w:rsidRDefault="005A4E9B">
            <w:pPr>
              <w:jc w:val="center"/>
            </w:pPr>
            <w:r>
              <w:t>411/10</w:t>
            </w:r>
          </w:p>
          <w:p w:rsidR="001C5D11" w:rsidRDefault="005A4E9B">
            <w:pPr>
              <w:jc w:val="center"/>
            </w:pPr>
            <w:r>
              <w:t>411/12</w:t>
            </w:r>
          </w:p>
          <w:p w:rsidR="001C5D11" w:rsidRDefault="005A4E9B">
            <w:pPr>
              <w:jc w:val="center"/>
            </w:pPr>
            <w:r>
              <w:t>411/14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A4E9B">
            <w:pPr>
              <w:jc w:val="center"/>
              <w:rPr>
                <w:color w:val="000000"/>
                <w:u w:color="000000"/>
              </w:rPr>
            </w:pPr>
            <w:r>
              <w:t>10</w:t>
            </w:r>
          </w:p>
          <w:p w:rsidR="001C5D11" w:rsidRDefault="005A4E9B">
            <w:pPr>
              <w:jc w:val="center"/>
            </w:pPr>
            <w:r>
              <w:t>10</w:t>
            </w:r>
          </w:p>
          <w:p w:rsidR="001C5D11" w:rsidRDefault="005A4E9B">
            <w:pPr>
              <w:jc w:val="center"/>
            </w:pPr>
            <w:r>
              <w:t>10</w:t>
            </w:r>
          </w:p>
          <w:p w:rsidR="001C5D11" w:rsidRDefault="005A4E9B">
            <w:pPr>
              <w:jc w:val="center"/>
            </w:pPr>
            <w:r>
              <w:t>10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A4E9B">
            <w:pPr>
              <w:jc w:val="center"/>
              <w:rPr>
                <w:color w:val="000000"/>
                <w:u w:color="000000"/>
              </w:rPr>
            </w:pPr>
            <w:r>
              <w:t>EL1E/00059982/8</w:t>
            </w:r>
          </w:p>
          <w:p w:rsidR="001C5D11" w:rsidRDefault="005A4E9B">
            <w:pPr>
              <w:jc w:val="center"/>
            </w:pPr>
            <w:r>
              <w:t>EL1E/00059982/8</w:t>
            </w:r>
          </w:p>
          <w:p w:rsidR="001C5D11" w:rsidRDefault="005A4E9B">
            <w:pPr>
              <w:jc w:val="center"/>
            </w:pPr>
            <w:r>
              <w:t>EL1E/00059982/8</w:t>
            </w:r>
          </w:p>
          <w:p w:rsidR="001C5D11" w:rsidRDefault="005A4E9B">
            <w:pPr>
              <w:jc w:val="center"/>
            </w:pPr>
            <w:r>
              <w:t>EL1E/00059982/8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A4E9B">
            <w:pPr>
              <w:jc w:val="center"/>
              <w:rPr>
                <w:color w:val="000000"/>
                <w:u w:color="000000"/>
              </w:rPr>
            </w:pPr>
            <w:r>
              <w:t>0,0016</w:t>
            </w:r>
          </w:p>
          <w:p w:rsidR="001C5D11" w:rsidRDefault="005A4E9B">
            <w:pPr>
              <w:jc w:val="center"/>
            </w:pPr>
            <w:r>
              <w:t>0,0698</w:t>
            </w:r>
          </w:p>
          <w:p w:rsidR="001C5D11" w:rsidRDefault="005A4E9B">
            <w:pPr>
              <w:jc w:val="center"/>
            </w:pPr>
            <w:r>
              <w:t>0,0080</w:t>
            </w:r>
          </w:p>
          <w:p w:rsidR="001C5D11" w:rsidRDefault="005A4E9B">
            <w:pPr>
              <w:jc w:val="center"/>
            </w:pPr>
            <w:r>
              <w:t>0,0152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A4E9B">
            <w:pPr>
              <w:jc w:val="center"/>
              <w:rPr>
                <w:color w:val="000000"/>
                <w:u w:color="000000"/>
              </w:rPr>
            </w:pPr>
            <w:r>
              <w:t>0,0016</w:t>
            </w:r>
          </w:p>
          <w:p w:rsidR="001C5D11" w:rsidRDefault="005A4E9B">
            <w:pPr>
              <w:jc w:val="center"/>
            </w:pPr>
            <w:r>
              <w:t>0,0698</w:t>
            </w:r>
          </w:p>
          <w:p w:rsidR="001C5D11" w:rsidRDefault="005A4E9B">
            <w:pPr>
              <w:jc w:val="center"/>
            </w:pPr>
            <w:r>
              <w:t>0,0080</w:t>
            </w:r>
          </w:p>
          <w:p w:rsidR="001C5D11" w:rsidRDefault="005A4E9B">
            <w:pPr>
              <w:jc w:val="center"/>
            </w:pPr>
            <w:r>
              <w:t>0,0152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A4E9B">
            <w:pPr>
              <w:jc w:val="center"/>
              <w:rPr>
                <w:color w:val="000000"/>
                <w:u w:color="000000"/>
              </w:rPr>
            </w:pPr>
            <w:r>
              <w:t>ul. Cicha</w:t>
            </w:r>
          </w:p>
          <w:p w:rsidR="001C5D11" w:rsidRDefault="005A4E9B">
            <w:pPr>
              <w:jc w:val="center"/>
            </w:pPr>
            <w:r>
              <w:t>ul. Cicha</w:t>
            </w:r>
          </w:p>
          <w:p w:rsidR="001C5D11" w:rsidRDefault="005A4E9B">
            <w:pPr>
              <w:jc w:val="center"/>
            </w:pPr>
            <w:r>
              <w:t>ul. Cicha</w:t>
            </w:r>
          </w:p>
          <w:p w:rsidR="001C5D11" w:rsidRDefault="005A4E9B">
            <w:pPr>
              <w:jc w:val="center"/>
            </w:pPr>
            <w:r>
              <w:t>ul. Cicha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A4E9B">
            <w:pPr>
              <w:jc w:val="center"/>
              <w:rPr>
                <w:color w:val="000000"/>
                <w:u w:color="000000"/>
              </w:rPr>
            </w:pPr>
            <w:r>
              <w:t xml:space="preserve">mieszkaniowe – przyległe do nieruchomości wspólnot </w:t>
            </w:r>
            <w:r>
              <w:t>mieszkaniowych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A4E9B">
            <w:pPr>
              <w:jc w:val="center"/>
              <w:rPr>
                <w:color w:val="000000"/>
                <w:u w:color="000000"/>
              </w:rPr>
            </w:pPr>
            <w:r>
              <w:t>1,23 zł/rok</w:t>
            </w:r>
          </w:p>
        </w:tc>
      </w:tr>
      <w:tr w:rsidR="001C5D11"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A4E9B">
            <w:pPr>
              <w:jc w:val="center"/>
              <w:rPr>
                <w:color w:val="000000"/>
                <w:u w:color="000000"/>
              </w:rPr>
            </w:pPr>
            <w:r>
              <w:t>2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A4E9B">
            <w:pPr>
              <w:jc w:val="center"/>
              <w:rPr>
                <w:color w:val="000000"/>
                <w:u w:color="000000"/>
              </w:rPr>
            </w:pPr>
            <w:r>
              <w:t>358/13</w:t>
            </w:r>
          </w:p>
          <w:p w:rsidR="001C5D11" w:rsidRDefault="005A4E9B">
            <w:pPr>
              <w:jc w:val="center"/>
            </w:pPr>
            <w:r>
              <w:t>640/3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A4E9B">
            <w:pPr>
              <w:jc w:val="center"/>
              <w:rPr>
                <w:color w:val="000000"/>
                <w:u w:color="000000"/>
              </w:rPr>
            </w:pPr>
            <w:r>
              <w:t>22</w:t>
            </w:r>
          </w:p>
          <w:p w:rsidR="001C5D11" w:rsidRDefault="005A4E9B">
            <w:pPr>
              <w:jc w:val="center"/>
            </w:pPr>
            <w:r>
              <w:t>22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A4E9B">
            <w:pPr>
              <w:jc w:val="center"/>
              <w:rPr>
                <w:color w:val="000000"/>
                <w:u w:color="000000"/>
              </w:rPr>
            </w:pPr>
            <w:r>
              <w:t>EL1E/00031740/8</w:t>
            </w:r>
          </w:p>
          <w:p w:rsidR="001C5D11" w:rsidRDefault="005A4E9B">
            <w:pPr>
              <w:jc w:val="center"/>
            </w:pPr>
            <w:r>
              <w:t>EL1E/00031740/8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A4E9B">
            <w:pPr>
              <w:jc w:val="center"/>
              <w:rPr>
                <w:color w:val="000000"/>
                <w:u w:color="000000"/>
              </w:rPr>
            </w:pPr>
            <w:r>
              <w:t>0,0048</w:t>
            </w:r>
          </w:p>
          <w:p w:rsidR="001C5D11" w:rsidRDefault="005A4E9B">
            <w:pPr>
              <w:jc w:val="center"/>
            </w:pPr>
            <w:r>
              <w:t>0,0074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A4E9B">
            <w:pPr>
              <w:jc w:val="center"/>
              <w:rPr>
                <w:color w:val="000000"/>
                <w:u w:color="000000"/>
              </w:rPr>
            </w:pPr>
            <w:r>
              <w:t>0,0048</w:t>
            </w:r>
          </w:p>
          <w:p w:rsidR="001C5D11" w:rsidRDefault="005A4E9B">
            <w:pPr>
              <w:jc w:val="center"/>
            </w:pPr>
            <w:r>
              <w:t>0,0074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A4E9B">
            <w:pPr>
              <w:jc w:val="center"/>
              <w:rPr>
                <w:color w:val="000000"/>
                <w:u w:color="000000"/>
              </w:rPr>
            </w:pPr>
            <w:r>
              <w:t>ul. Malborska</w:t>
            </w:r>
          </w:p>
          <w:p w:rsidR="001C5D11" w:rsidRDefault="005A4E9B">
            <w:pPr>
              <w:jc w:val="center"/>
            </w:pPr>
            <w:r>
              <w:t>ul. Malborska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A4E9B">
            <w:pPr>
              <w:jc w:val="center"/>
              <w:rPr>
                <w:color w:val="000000"/>
                <w:u w:color="000000"/>
              </w:rPr>
            </w:pPr>
            <w:r>
              <w:t>zieleń, tereny mieszkaniowe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A4E9B">
            <w:pPr>
              <w:jc w:val="center"/>
              <w:rPr>
                <w:color w:val="000000"/>
                <w:u w:color="000000"/>
              </w:rPr>
            </w:pPr>
            <w:r>
              <w:t>0,24 zł/m</w:t>
            </w:r>
            <w:r>
              <w:rPr>
                <w:vertAlign w:val="superscript"/>
              </w:rPr>
              <w:t>2</w:t>
            </w:r>
            <w:r>
              <w:t>/rok</w:t>
            </w:r>
          </w:p>
        </w:tc>
      </w:tr>
      <w:tr w:rsidR="001C5D11"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A4E9B">
            <w:pPr>
              <w:jc w:val="center"/>
              <w:rPr>
                <w:color w:val="000000"/>
                <w:u w:color="000000"/>
              </w:rPr>
            </w:pPr>
            <w:r>
              <w:t>3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A4E9B">
            <w:pPr>
              <w:jc w:val="center"/>
              <w:rPr>
                <w:color w:val="000000"/>
                <w:u w:color="000000"/>
              </w:rPr>
            </w:pPr>
            <w:r>
              <w:t>358/14</w:t>
            </w:r>
          </w:p>
          <w:p w:rsidR="001C5D11" w:rsidRDefault="005A4E9B">
            <w:pPr>
              <w:jc w:val="center"/>
            </w:pPr>
            <w:r>
              <w:t>640/4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A4E9B">
            <w:pPr>
              <w:jc w:val="center"/>
              <w:rPr>
                <w:color w:val="000000"/>
                <w:u w:color="000000"/>
              </w:rPr>
            </w:pPr>
            <w:r>
              <w:t>22</w:t>
            </w:r>
          </w:p>
          <w:p w:rsidR="001C5D11" w:rsidRDefault="005A4E9B">
            <w:pPr>
              <w:jc w:val="center"/>
            </w:pPr>
            <w:r>
              <w:t>22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A4E9B">
            <w:pPr>
              <w:jc w:val="center"/>
              <w:rPr>
                <w:color w:val="000000"/>
                <w:u w:color="000000"/>
              </w:rPr>
            </w:pPr>
            <w:r>
              <w:t>EL1E/00031740/8</w:t>
            </w:r>
          </w:p>
          <w:p w:rsidR="001C5D11" w:rsidRDefault="005A4E9B">
            <w:pPr>
              <w:jc w:val="center"/>
            </w:pPr>
            <w:r>
              <w:t>EL1E/00031740/8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A4E9B">
            <w:pPr>
              <w:jc w:val="center"/>
              <w:rPr>
                <w:color w:val="000000"/>
                <w:u w:color="000000"/>
              </w:rPr>
            </w:pPr>
            <w:r>
              <w:t>0,0108</w:t>
            </w:r>
          </w:p>
          <w:p w:rsidR="001C5D11" w:rsidRDefault="005A4E9B">
            <w:pPr>
              <w:jc w:val="center"/>
            </w:pPr>
            <w:r>
              <w:t>0,0219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A4E9B">
            <w:pPr>
              <w:jc w:val="center"/>
              <w:rPr>
                <w:color w:val="000000"/>
                <w:u w:color="000000"/>
              </w:rPr>
            </w:pPr>
            <w:r>
              <w:t>0,0108</w:t>
            </w:r>
          </w:p>
          <w:p w:rsidR="001C5D11" w:rsidRDefault="005A4E9B">
            <w:pPr>
              <w:jc w:val="center"/>
            </w:pPr>
            <w:r>
              <w:t>0,0219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A4E9B">
            <w:pPr>
              <w:jc w:val="center"/>
              <w:rPr>
                <w:color w:val="000000"/>
                <w:u w:color="000000"/>
              </w:rPr>
            </w:pPr>
            <w:r>
              <w:t>ul. Malborska</w:t>
            </w:r>
          </w:p>
          <w:p w:rsidR="001C5D11" w:rsidRDefault="005A4E9B">
            <w:pPr>
              <w:jc w:val="center"/>
            </w:pPr>
            <w:r>
              <w:t>ul. Malborska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A4E9B">
            <w:pPr>
              <w:jc w:val="center"/>
              <w:rPr>
                <w:color w:val="000000"/>
                <w:u w:color="000000"/>
              </w:rPr>
            </w:pPr>
            <w:r>
              <w:t>zieleń, tereny mieszkaniowe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A4E9B">
            <w:pPr>
              <w:jc w:val="center"/>
              <w:rPr>
                <w:color w:val="000000"/>
                <w:u w:color="000000"/>
              </w:rPr>
            </w:pPr>
            <w:r>
              <w:t>0,24 zł/m</w:t>
            </w:r>
            <w:r>
              <w:rPr>
                <w:vertAlign w:val="superscript"/>
              </w:rPr>
              <w:t>2</w:t>
            </w:r>
            <w:r>
              <w:t>/rok</w:t>
            </w:r>
          </w:p>
        </w:tc>
      </w:tr>
      <w:tr w:rsidR="001C5D11"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A4E9B">
            <w:pPr>
              <w:jc w:val="center"/>
              <w:rPr>
                <w:color w:val="000000"/>
                <w:u w:color="000000"/>
              </w:rPr>
            </w:pPr>
            <w:r>
              <w:t>4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A4E9B">
            <w:pPr>
              <w:jc w:val="center"/>
              <w:rPr>
                <w:color w:val="000000"/>
                <w:u w:color="000000"/>
              </w:rPr>
            </w:pPr>
            <w:r>
              <w:t>359/4</w:t>
            </w:r>
          </w:p>
          <w:p w:rsidR="001C5D11" w:rsidRDefault="005A4E9B">
            <w:pPr>
              <w:jc w:val="center"/>
            </w:pPr>
            <w:r>
              <w:t>358/9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A4E9B">
            <w:pPr>
              <w:jc w:val="center"/>
              <w:rPr>
                <w:color w:val="000000"/>
                <w:u w:color="000000"/>
              </w:rPr>
            </w:pPr>
            <w:r>
              <w:t>22</w:t>
            </w:r>
          </w:p>
          <w:p w:rsidR="001C5D11" w:rsidRDefault="005A4E9B">
            <w:pPr>
              <w:jc w:val="center"/>
            </w:pPr>
            <w:r>
              <w:t>22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A4E9B">
            <w:pPr>
              <w:jc w:val="center"/>
              <w:rPr>
                <w:color w:val="000000"/>
                <w:u w:color="000000"/>
              </w:rPr>
            </w:pPr>
            <w:r>
              <w:t>EL1E/00045066/0</w:t>
            </w:r>
          </w:p>
          <w:p w:rsidR="001C5D11" w:rsidRDefault="005A4E9B">
            <w:pPr>
              <w:jc w:val="center"/>
            </w:pPr>
            <w:r>
              <w:t>EL1E/00031740/8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A4E9B">
            <w:pPr>
              <w:jc w:val="center"/>
              <w:rPr>
                <w:color w:val="000000"/>
                <w:u w:color="000000"/>
              </w:rPr>
            </w:pPr>
            <w:r>
              <w:t>0,0126</w:t>
            </w:r>
          </w:p>
          <w:p w:rsidR="001C5D11" w:rsidRDefault="005A4E9B">
            <w:pPr>
              <w:jc w:val="center"/>
            </w:pPr>
            <w:r>
              <w:t>0,0348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A4E9B">
            <w:pPr>
              <w:jc w:val="center"/>
              <w:rPr>
                <w:color w:val="000000"/>
                <w:u w:color="000000"/>
              </w:rPr>
            </w:pPr>
            <w:r>
              <w:t>0,0039</w:t>
            </w:r>
          </w:p>
          <w:p w:rsidR="001C5D11" w:rsidRDefault="005A4E9B">
            <w:pPr>
              <w:jc w:val="center"/>
            </w:pPr>
            <w:r>
              <w:t>0,0119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A4E9B">
            <w:pPr>
              <w:jc w:val="center"/>
              <w:rPr>
                <w:color w:val="000000"/>
                <w:u w:color="000000"/>
              </w:rPr>
            </w:pPr>
            <w:r>
              <w:t>ul. Malborska</w:t>
            </w:r>
          </w:p>
          <w:p w:rsidR="001C5D11" w:rsidRDefault="005A4E9B">
            <w:pPr>
              <w:jc w:val="center"/>
            </w:pPr>
            <w:r>
              <w:t>ul. Malborska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A4E9B">
            <w:pPr>
              <w:jc w:val="center"/>
              <w:rPr>
                <w:color w:val="000000"/>
                <w:u w:color="000000"/>
              </w:rPr>
            </w:pPr>
            <w:r>
              <w:t>zieleń, tereny mieszkaniowe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A4E9B">
            <w:pPr>
              <w:jc w:val="center"/>
              <w:rPr>
                <w:color w:val="000000"/>
                <w:u w:color="000000"/>
              </w:rPr>
            </w:pPr>
            <w:r>
              <w:t>0,24 zł/m</w:t>
            </w:r>
            <w:r>
              <w:rPr>
                <w:vertAlign w:val="superscript"/>
              </w:rPr>
              <w:t>2</w:t>
            </w:r>
            <w:r>
              <w:t>/rok</w:t>
            </w:r>
          </w:p>
        </w:tc>
      </w:tr>
    </w:tbl>
    <w:p w:rsidR="00A77B3E" w:rsidRDefault="005A4E9B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 xml:space="preserve">Czynsz określony w skali </w:t>
      </w:r>
      <w:r>
        <w:rPr>
          <w:color w:val="000000"/>
          <w:u w:color="000000"/>
        </w:rPr>
        <w:t>roku płatny jest w terminie 3 miesięcy od początku okresu rozliczeniowego.</w:t>
      </w:r>
    </w:p>
    <w:p w:rsidR="00A77B3E" w:rsidRDefault="005A4E9B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Zmiana czynszu może nastąpić w przypadku zmiany zarządzenia Prezydenta Miasta Elbląga w sprawie</w:t>
      </w:r>
    </w:p>
    <w:p w:rsidR="00A77B3E" w:rsidRDefault="005A4E9B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ustalenia stawek czynszu za dzierżawę i najem nieruchomości stanowiących miejski zasó</w:t>
      </w:r>
      <w:r>
        <w:rPr>
          <w:color w:val="000000"/>
          <w:u w:color="000000"/>
        </w:rPr>
        <w:t>b nieruchomości.</w:t>
      </w:r>
    </w:p>
    <w:p w:rsidR="00A77B3E" w:rsidRDefault="005A4E9B">
      <w:pPr>
        <w:spacing w:before="120" w:after="120"/>
        <w:rPr>
          <w:color w:val="000000"/>
          <w:u w:color="000000"/>
        </w:rPr>
      </w:pPr>
      <w:r>
        <w:rPr>
          <w:i/>
          <w:color w:val="000000"/>
          <w:u w:color="000000"/>
        </w:rPr>
        <w:t>Sporządziła: Katarzyna Bachanek</w:t>
      </w:r>
    </w:p>
    <w:sectPr w:rsidR="00A77B3E">
      <w:endnotePr>
        <w:numFmt w:val="decimal"/>
      </w:endnotePr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5D11"/>
    <w:rsid w:val="001C5D11"/>
    <w:rsid w:val="005A4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B32BBDE7-CF1F-40B1-AF46-D82DBAAEE9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403</Words>
  <Characters>2419</Characters>
  <Application>Microsoft Office Word</Application>
  <DocSecurity>0</DocSecurity>
  <Lines>20</Lines>
  <Paragraphs>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508/2019 z dnia 20 listopada 2019 r.</vt:lpstr>
      <vt:lpstr/>
    </vt:vector>
  </TitlesOfParts>
  <Company>Prezydent Miasta Elbląg</Company>
  <LinksUpToDate>false</LinksUpToDate>
  <CharactersWithSpaces>2817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508/2019 z dnia 20 listopada 2019 r.</dc:title>
  <dc:subject>w sprawie sporządzenia i^ogłoszenia wykazu nieruchomości
przeznaczonych do dzierżawy</dc:subject>
  <dc:creator>kabac</dc:creator>
  <cp:lastModifiedBy>Katarzyna Bachanek</cp:lastModifiedBy>
  <cp:revision>2</cp:revision>
  <dcterms:created xsi:type="dcterms:W3CDTF">2019-11-21T11:09:00Z</dcterms:created>
  <dcterms:modified xsi:type="dcterms:W3CDTF">2019-11-21T11:09:00Z</dcterms:modified>
  <cp:category>Akt prawny</cp:category>
</cp:coreProperties>
</file>