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3E12EE">
      <w:pPr>
        <w:jc w:val="center"/>
        <w:rPr>
          <w:b/>
          <w:caps/>
        </w:rPr>
      </w:pPr>
      <w:r>
        <w:rPr>
          <w:b/>
          <w:caps/>
        </w:rPr>
        <w:t>Zarządzenie Nr 469/</w:t>
      </w:r>
      <w:r>
        <w:rPr>
          <w:b/>
          <w:caps/>
        </w:rPr>
        <w:t>2019</w:t>
      </w:r>
      <w:r>
        <w:rPr>
          <w:b/>
          <w:caps/>
        </w:rPr>
        <w:br/>
        <w:t>Prezydenta Miasta Elbląg</w:t>
      </w:r>
    </w:p>
    <w:p w:rsidR="00A77B3E" w:rsidRDefault="003E12EE">
      <w:pPr>
        <w:spacing w:before="280" w:after="280"/>
        <w:jc w:val="center"/>
        <w:rPr>
          <w:b/>
          <w:caps/>
        </w:rPr>
      </w:pPr>
      <w:r>
        <w:t>z dnia 18 październik</w:t>
      </w:r>
      <w:r>
        <w:t> 2019 r.</w:t>
      </w:r>
    </w:p>
    <w:p w:rsidR="00A77B3E" w:rsidRDefault="003E12EE" w:rsidP="003E12EE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3E12EE">
      <w:pPr>
        <w:keepLines/>
        <w:spacing w:before="120" w:after="120"/>
        <w:rPr>
          <w:sz w:val="24"/>
        </w:rPr>
      </w:pPr>
      <w:r>
        <w:rPr>
          <w:sz w:val="24"/>
        </w:rPr>
        <w:t xml:space="preserve">Na podstawie art. 35 ust. 1 i 2 ustawy z dnia 21 sierpnia </w:t>
      </w:r>
      <w:r>
        <w:rPr>
          <w:sz w:val="24"/>
        </w:rPr>
        <w:t>1997 r. o gospodarce nieruchomościami (t.j. Dz.U. z 2018 r. poz. 2204 ze zm.)</w:t>
      </w:r>
    </w:p>
    <w:p w:rsidR="00A77B3E" w:rsidRDefault="003E12EE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3E12E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szczegółowo opisane w załączniku do niniejszego Zarządzenia.</w:t>
      </w:r>
    </w:p>
    <w:p w:rsidR="00A77B3E" w:rsidRDefault="003E12EE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we właściwych protokołach.</w:t>
      </w:r>
    </w:p>
    <w:p w:rsidR="00A77B3E" w:rsidRDefault="003E12E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do niniejszego Zarządzenia.</w:t>
      </w:r>
    </w:p>
    <w:p w:rsidR="00A77B3E" w:rsidRDefault="003E12EE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</w:t>
      </w:r>
      <w:r>
        <w:rPr>
          <w:color w:val="000000"/>
          <w:u w:color="000000"/>
        </w:rPr>
        <w:t xml:space="preserve"> mowa w ust. 1, podlega ogłosze</w:t>
      </w:r>
      <w:bookmarkStart w:id="0" w:name="_GoBack"/>
      <w:bookmarkEnd w:id="0"/>
      <w:r>
        <w:rPr>
          <w:color w:val="000000"/>
          <w:u w:color="000000"/>
        </w:rPr>
        <w:t>niu poprzez wywieszenie na tablicy ogłoszeń w siedzibie Urzędu Miejskiego w Elblągu na okres 21 dni, a ponadto informacja o jego wywieszeniu podana zostanie do wiadomości publicznej poprzez ogłoszenie w prasie lokalnej.</w:t>
      </w:r>
    </w:p>
    <w:p w:rsidR="00A77B3E" w:rsidRDefault="003E12E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3E12E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3E12EE" w:rsidRDefault="003E12EE">
      <w:pPr>
        <w:keepLines/>
        <w:spacing w:before="120" w:after="120"/>
        <w:rPr>
          <w:color w:val="000000"/>
          <w:u w:color="000000"/>
        </w:rPr>
        <w:sectPr w:rsidR="003E12E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3E12EE">
      <w:pPr>
        <w:spacing w:before="120"/>
        <w:ind w:left="1032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469/</w:t>
      </w:r>
      <w:r>
        <w:rPr>
          <w:color w:val="000000"/>
          <w:u w:color="000000"/>
        </w:rPr>
        <w:t>2019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18 października</w:t>
      </w:r>
      <w:r>
        <w:rPr>
          <w:color w:val="000000"/>
          <w:u w:color="000000"/>
        </w:rPr>
        <w:t xml:space="preserve"> 2019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787"/>
      </w:tblGrid>
      <w:tr w:rsidR="00285400"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</w:tcPr>
          <w:p w:rsidR="00A77B3E" w:rsidRDefault="003E12EE">
            <w:pPr>
              <w:jc w:val="left"/>
              <w:rPr>
                <w:color w:val="000000"/>
                <w:u w:color="000000"/>
              </w:rPr>
            </w:pPr>
          </w:p>
        </w:tc>
      </w:tr>
      <w:tr w:rsidR="00285400"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</w:tcPr>
          <w:p w:rsidR="00A77B3E" w:rsidRDefault="003E12EE">
            <w:pPr>
              <w:jc w:val="left"/>
              <w:rPr>
                <w:color w:val="000000"/>
                <w:u w:color="000000"/>
              </w:rPr>
            </w:pPr>
          </w:p>
        </w:tc>
      </w:tr>
    </w:tbl>
    <w:p w:rsidR="00A77B3E" w:rsidRDefault="003E12EE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4"/>
        <w:gridCol w:w="2616"/>
        <w:gridCol w:w="1043"/>
        <w:gridCol w:w="1058"/>
        <w:gridCol w:w="968"/>
        <w:gridCol w:w="983"/>
        <w:gridCol w:w="3765"/>
        <w:gridCol w:w="1391"/>
        <w:gridCol w:w="2419"/>
      </w:tblGrid>
      <w:tr w:rsidR="00285400">
        <w:trPr>
          <w:trHeight w:val="330"/>
        </w:trPr>
        <w:tc>
          <w:tcPr>
            <w:tcW w:w="54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E12EE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25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E12E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Adres </w:t>
            </w:r>
          </w:p>
        </w:tc>
        <w:tc>
          <w:tcPr>
            <w:tcW w:w="40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77B3E" w:rsidRDefault="003E12E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Dane geodezyjne </w:t>
            </w:r>
          </w:p>
        </w:tc>
        <w:tc>
          <w:tcPr>
            <w:tcW w:w="37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E12E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 xml:space="preserve">nieruchomości </w:t>
            </w:r>
          </w:p>
        </w:tc>
        <w:tc>
          <w:tcPr>
            <w:tcW w:w="13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E12E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 xml:space="preserve">zbycia </w:t>
            </w:r>
          </w:p>
        </w:tc>
        <w:tc>
          <w:tcPr>
            <w:tcW w:w="240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3E12E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285400" w:rsidRDefault="003E12EE">
            <w:pPr>
              <w:jc w:val="center"/>
            </w:pPr>
            <w:r>
              <w:rPr>
                <w:b/>
              </w:rPr>
              <w:t xml:space="preserve">nieruchomości* </w:t>
            </w:r>
          </w:p>
        </w:tc>
      </w:tr>
      <w:tr w:rsidR="00285400">
        <w:tc>
          <w:tcPr>
            <w:tcW w:w="5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E12E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E12E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E12E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KW 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E12E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Nr dz. 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E12E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 xml:space="preserve">w ha 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E12E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Obręb </w:t>
            </w:r>
          </w:p>
        </w:tc>
        <w:tc>
          <w:tcPr>
            <w:tcW w:w="37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E12E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E12E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E12EE">
            <w:pPr>
              <w:jc w:val="center"/>
              <w:rPr>
                <w:color w:val="000000"/>
                <w:u w:color="000000"/>
              </w:rPr>
            </w:pPr>
          </w:p>
        </w:tc>
      </w:tr>
      <w:tr w:rsidR="00285400"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E12E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E12E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E12E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E12E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E12E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E12E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E12E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E12E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E12E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</w:t>
            </w:r>
          </w:p>
        </w:tc>
      </w:tr>
      <w:tr w:rsidR="00285400">
        <w:trPr>
          <w:trHeight w:val="1800"/>
        </w:trPr>
        <w:tc>
          <w:tcPr>
            <w:tcW w:w="54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E12EE">
            <w:pPr>
              <w:jc w:val="center"/>
              <w:rPr>
                <w:color w:val="000000"/>
                <w:u w:color="000000"/>
              </w:rPr>
            </w:pPr>
            <w:r>
              <w:t xml:space="preserve">1. </w:t>
            </w:r>
          </w:p>
        </w:tc>
        <w:tc>
          <w:tcPr>
            <w:tcW w:w="25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E12EE">
            <w:pPr>
              <w:jc w:val="center"/>
              <w:rPr>
                <w:color w:val="000000"/>
                <w:u w:color="000000"/>
              </w:rPr>
            </w:pPr>
            <w:r>
              <w:t>ul. Dojazdowa 14b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E12EE">
            <w:pPr>
              <w:jc w:val="center"/>
              <w:rPr>
                <w:color w:val="000000"/>
                <w:u w:color="000000"/>
              </w:rPr>
            </w:pPr>
            <w:r>
              <w:t>35675/9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E12EE">
            <w:pPr>
              <w:jc w:val="center"/>
              <w:rPr>
                <w:color w:val="000000"/>
                <w:u w:color="000000"/>
              </w:rPr>
            </w:pPr>
            <w:r>
              <w:t>1/51</w:t>
            </w:r>
          </w:p>
        </w:tc>
        <w:tc>
          <w:tcPr>
            <w:tcW w:w="9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E12EE">
            <w:pPr>
              <w:jc w:val="center"/>
              <w:rPr>
                <w:color w:val="000000"/>
                <w:u w:color="000000"/>
              </w:rPr>
            </w:pPr>
            <w:r>
              <w:t>0,1732</w:t>
            </w:r>
          </w:p>
        </w:tc>
        <w:tc>
          <w:tcPr>
            <w:tcW w:w="97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E12EE">
            <w:pPr>
              <w:jc w:val="center"/>
              <w:rPr>
                <w:color w:val="000000"/>
                <w:u w:color="000000"/>
              </w:rPr>
            </w:pPr>
            <w:r>
              <w:t>21</w:t>
            </w:r>
          </w:p>
        </w:tc>
        <w:tc>
          <w:tcPr>
            <w:tcW w:w="37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E12E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Nieruchomość zabudowana.</w:t>
            </w:r>
          </w:p>
          <w:p w:rsidR="00285400" w:rsidRDefault="003E12EE">
            <w:pPr>
              <w:jc w:val="center"/>
            </w:pPr>
            <w:r>
              <w:rPr>
                <w:sz w:val="20"/>
              </w:rPr>
              <w:t>Przeznaczenie zgodnie z </w:t>
            </w:r>
            <w:proofErr w:type="spellStart"/>
            <w:r>
              <w:rPr>
                <w:sz w:val="20"/>
              </w:rPr>
              <w:t>mpzp</w:t>
            </w:r>
            <w:proofErr w:type="spellEnd"/>
            <w:r>
              <w:rPr>
                <w:sz w:val="20"/>
              </w:rPr>
              <w:t>: usługi rangi lokalnej i ponadlokalnej w zakresie funkcji usługowo-handlowej, wystawienniczej, sportu, kultury, nauki oraz biur..</w:t>
            </w:r>
          </w:p>
          <w:p w:rsidR="00285400" w:rsidRDefault="003E12EE">
            <w:pPr>
              <w:jc w:val="center"/>
            </w:pPr>
            <w:r>
              <w:rPr>
                <w:sz w:val="20"/>
              </w:rPr>
              <w:t>Działka zbywana w trybie ar</w:t>
            </w:r>
            <w:r>
              <w:rPr>
                <w:sz w:val="20"/>
              </w:rPr>
              <w:t xml:space="preserve">t. 37 ust.3 pkt 2) </w:t>
            </w:r>
            <w:proofErr w:type="spellStart"/>
            <w:r>
              <w:rPr>
                <w:sz w:val="20"/>
              </w:rPr>
              <w:t>u.g.n</w:t>
            </w:r>
            <w:proofErr w:type="spellEnd"/>
            <w:r>
              <w:rPr>
                <w:sz w:val="20"/>
              </w:rPr>
              <w:t>., tj. na rzecz osoby, która dzierżawi i użytkuje nieruchomość na podstawie umowy, zawartej na co najmniej 10 lat, a która to nieruchomość została zabudowana, na podstawie zezwolenia na budowę, budynkiem stanowiącym nakłady dzierżaw</w:t>
            </w:r>
            <w:r>
              <w:rPr>
                <w:sz w:val="20"/>
              </w:rPr>
              <w:t>cy..</w:t>
            </w:r>
          </w:p>
        </w:tc>
        <w:tc>
          <w:tcPr>
            <w:tcW w:w="13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E12E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własność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3E12E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br/>
              <w:t>93.700 zł</w:t>
            </w:r>
            <w:r>
              <w:rPr>
                <w:b/>
                <w:color w:val="000000"/>
                <w:u w:color="000000"/>
              </w:rPr>
              <w:br/>
            </w:r>
          </w:p>
        </w:tc>
      </w:tr>
      <w:tr w:rsidR="00285400">
        <w:tc>
          <w:tcPr>
            <w:tcW w:w="5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E12E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E12E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E12E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E12E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E12E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E12E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7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E12E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E12E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E12EE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4"/>
                <w:u w:color="000000"/>
              </w:rPr>
              <w:t>plus podatek VAT zgodnie </w:t>
            </w:r>
            <w:r>
              <w:rPr>
                <w:color w:val="000000"/>
                <w:sz w:val="14"/>
                <w:u w:color="000000"/>
              </w:rPr>
              <w:br/>
              <w:t>z obowiązującymi przepisami</w:t>
            </w:r>
          </w:p>
        </w:tc>
      </w:tr>
    </w:tbl>
    <w:p w:rsidR="00A77B3E" w:rsidRDefault="003E12EE">
      <w:pPr>
        <w:rPr>
          <w:color w:val="000000"/>
          <w:u w:color="000000"/>
        </w:rPr>
      </w:pPr>
      <w:r>
        <w:rPr>
          <w:color w:val="000000"/>
          <w:u w:color="000000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368"/>
        <w:gridCol w:w="419"/>
      </w:tblGrid>
      <w:tr w:rsidR="00285400">
        <w:trPr>
          <w:trHeight w:val="465"/>
        </w:trPr>
        <w:tc>
          <w:tcPr>
            <w:tcW w:w="1483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3E12EE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* Osoby, o których mowa w art.34 ust.1 ustawy o gospodarce nieruchomościami nabywają nieruchomość za cenę określoną na podstawie art.67 ust.3 ustawy o gospodarce </w:t>
            </w:r>
            <w:r>
              <w:rPr>
                <w:sz w:val="18"/>
              </w:rPr>
              <w:t>nieruchomościami. </w:t>
            </w:r>
          </w:p>
          <w:p w:rsidR="00285400" w:rsidRDefault="003E12EE"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</w:t>
            </w:r>
            <w:r>
              <w:rPr>
                <w:sz w:val="18"/>
              </w:rPr>
              <w:t xml:space="preserve"> przed upływem terminu określonego w wykazie: termin złożenia wniosku nie może być krótszy niż 6 tygodni, licząc od dnia wywieszenia wykazu.</w:t>
            </w:r>
          </w:p>
        </w:tc>
      </w:tr>
      <w:tr w:rsidR="00285400">
        <w:trPr>
          <w:gridAfter w:val="1"/>
          <w:wAfter w:w="420" w:type="dxa"/>
          <w:trHeight w:val="465"/>
        </w:trPr>
        <w:tc>
          <w:tcPr>
            <w:tcW w:w="144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3E12EE">
            <w:pPr>
              <w:jc w:val="left"/>
              <w:rPr>
                <w:color w:val="000000"/>
                <w:u w:color="000000"/>
              </w:rPr>
            </w:pPr>
          </w:p>
        </w:tc>
      </w:tr>
      <w:tr w:rsidR="00285400">
        <w:trPr>
          <w:gridAfter w:val="1"/>
          <w:wAfter w:w="420" w:type="dxa"/>
          <w:trHeight w:val="465"/>
        </w:trPr>
        <w:tc>
          <w:tcPr>
            <w:tcW w:w="144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3E12EE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Aleksandra Kłos, Inspektor</w:t>
            </w:r>
          </w:p>
        </w:tc>
      </w:tr>
    </w:tbl>
    <w:p w:rsidR="00A77B3E" w:rsidRDefault="003E12E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400"/>
    <w:rsid w:val="00285400"/>
    <w:rsid w:val="003E1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5380D288-7C48-43B8-B5B1-A734C9C9C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381</Words>
  <Characters>2292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........../2019</vt:lpstr>
      <vt:lpstr/>
    </vt:vector>
  </TitlesOfParts>
  <Company>Prezydent Miasta Elbląg</Company>
  <LinksUpToDate>false</LinksUpToDate>
  <CharactersWithSpaces>2668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........../2019</dc:title>
  <dc:subject>w sprawie sporządzenia i^ogłoszenia wykazu nieruchomości przeznaczonych do zbycia</dc:subject>
  <dc:creator>alklo</dc:creator>
  <cp:lastModifiedBy>Aleksandra Kłos</cp:lastModifiedBy>
  <cp:revision>2</cp:revision>
  <dcterms:created xsi:type="dcterms:W3CDTF">2019-10-22T12:31:00Z</dcterms:created>
  <dcterms:modified xsi:type="dcterms:W3CDTF">2019-10-22T12:31:00Z</dcterms:modified>
  <cp:category>Akt prawny</cp:category>
</cp:coreProperties>
</file>