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D06DA">
      <w:pPr>
        <w:jc w:val="center"/>
        <w:rPr>
          <w:b/>
          <w:caps/>
        </w:rPr>
      </w:pPr>
      <w:r>
        <w:rPr>
          <w:b/>
          <w:caps/>
        </w:rPr>
        <w:t>Zarządzenie Nr 444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FD06DA">
      <w:pPr>
        <w:spacing w:before="280" w:after="280"/>
        <w:jc w:val="center"/>
        <w:rPr>
          <w:b/>
          <w:caps/>
        </w:rPr>
      </w:pPr>
      <w:r>
        <w:t>z dnia 27 września</w:t>
      </w:r>
      <w:r>
        <w:t> 2019 r.</w:t>
      </w:r>
    </w:p>
    <w:p w:rsidR="00A77B3E" w:rsidRDefault="00FD06DA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FD06DA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FD06D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FD06D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</w:t>
      </w:r>
      <w:r>
        <w:rPr>
          <w:color w:val="000000"/>
          <w:u w:color="000000"/>
        </w:rPr>
        <w:t xml:space="preserve">ch załącznik od nr 2 do nr 5 do niniejszego zarządzenia, służebnością przesyłu na rzecz Energa-Operator SA Oddział w Olsztynie - polegającą na prawie przebiegu sieci do przesyłu i dystrybucji energii elektrycznej oraz na prawie dostępu służb realizujących </w:t>
      </w:r>
      <w:r>
        <w:rPr>
          <w:color w:val="000000"/>
          <w:u w:color="000000"/>
        </w:rPr>
        <w:t>dostawę energii elektrycznej i wjazdu środków transportu technologicznego służb eksploatujących sieć w zakresie niezbędnym do jej eksploatacji i usuwania awarii.</w:t>
      </w:r>
    </w:p>
    <w:p w:rsidR="00A77B3E" w:rsidRDefault="00FD06D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FD06D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FD06DA" w:rsidRDefault="00FD06DA">
      <w:pPr>
        <w:keepLines/>
        <w:spacing w:before="120" w:after="120"/>
        <w:rPr>
          <w:color w:val="000000"/>
          <w:u w:color="000000"/>
        </w:rPr>
        <w:sectPr w:rsidR="00FD06D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C816D3" w:rsidRDefault="00C816D3">
      <w:pPr>
        <w:pStyle w:val="Normal0"/>
      </w:pPr>
    </w:p>
    <w:p w:rsidR="00C816D3" w:rsidRDefault="00FD06DA">
      <w:pPr>
        <w:pStyle w:val="Normal0"/>
        <w:jc w:val="center"/>
      </w:pPr>
      <w:r>
        <w:rPr>
          <w:b/>
        </w:rPr>
        <w:t>Uzasadnienie</w:t>
      </w:r>
    </w:p>
    <w:p w:rsidR="00C816D3" w:rsidRDefault="00FD06DA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nieruchomościach stanowiących własność Gminy Miasto Elbląg, szczegółowo opisanych w załączniku nr 1 do niniejszego zarządzenia, w miejscu usytuowania istniejącej i projektowanej sieci energetycznej, zaznaczonej linią koloru pomarańczowego na m</w:t>
      </w:r>
      <w:r>
        <w:t>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5 </w:t>
      </w:r>
      <w:proofErr w:type="spellStart"/>
      <w:r>
        <w:rPr>
          <w:lang w:bidi="pl-PL"/>
        </w:rPr>
        <w:t>do</w:t>
      </w:r>
      <w:r>
        <w:t>niniejszego</w:t>
      </w:r>
      <w:proofErr w:type="spellEnd"/>
      <w:r>
        <w:t xml:space="preserve"> zarządzenia.</w:t>
      </w:r>
    </w:p>
    <w:p w:rsidR="00C816D3" w:rsidRDefault="00FD06DA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</w:t>
      </w:r>
      <w:r>
        <w:rPr>
          <w:color w:val="000000"/>
          <w:u w:color="000000"/>
        </w:rPr>
        <w:t xml:space="preserve">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prawem </w:t>
      </w:r>
      <w:r>
        <w:rPr>
          <w:color w:val="000000"/>
          <w:u w:color="000000"/>
        </w:rPr>
        <w:t>polegającym na tym, że przedsiębiorca może korzystać w oznaczonym zakresie z nieruchomości obciążonej, zgodnie z przeznaczeniem tych urządzeń – tzw. służebnością przesyłu.</w:t>
      </w:r>
    </w:p>
    <w:p w:rsidR="00C816D3" w:rsidRDefault="00FD06D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C816D3" w:rsidRDefault="00FD06D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C816D3" w:rsidRDefault="00FD06D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C816D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6D3"/>
    <w:rsid w:val="00C816D3"/>
    <w:rsid w:val="00FD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2019-10-02T05:43:00Z</dcterms:created>
  <dcterms:modified xsi:type="dcterms:W3CDTF">2019-10-02T05:43:00Z</dcterms:modified>
  <cp:category>Akt prawny</cp:category>
</cp:coreProperties>
</file>