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C3A84">
      <w:pPr>
        <w:jc w:val="center"/>
        <w:rPr>
          <w:b/>
          <w:caps/>
        </w:rPr>
      </w:pPr>
      <w:r>
        <w:rPr>
          <w:b/>
          <w:caps/>
        </w:rPr>
        <w:t>Zarządzenie Nr 205/2019</w:t>
      </w:r>
      <w:r>
        <w:rPr>
          <w:b/>
          <w:caps/>
        </w:rPr>
        <w:br/>
        <w:t>Prezydenta Miasta Elbląg</w:t>
      </w:r>
    </w:p>
    <w:p w:rsidR="00A77B3E" w:rsidRDefault="008C3A84">
      <w:pPr>
        <w:spacing w:before="280" w:after="280"/>
        <w:jc w:val="center"/>
        <w:rPr>
          <w:b/>
          <w:caps/>
        </w:rPr>
      </w:pPr>
      <w:r>
        <w:t>z dnia 19 kwietnia 2019 r.</w:t>
      </w:r>
    </w:p>
    <w:p w:rsidR="00A77B3E" w:rsidRDefault="008C3A8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8C3A84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8C3A8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C3A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8C3A8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</w:t>
      </w:r>
      <w:r>
        <w:rPr>
          <w:color w:val="000000"/>
          <w:u w:color="000000"/>
        </w:rPr>
        <w:t>nia nieruchomości zostaną ustalone w umowie użyczenia.</w:t>
      </w:r>
    </w:p>
    <w:p w:rsidR="00A77B3E" w:rsidRDefault="008C3A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8C3A8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8C3A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C3A84" w:rsidP="008C3A84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</w:t>
      </w:r>
      <w:bookmarkStart w:id="0" w:name="_GoBack"/>
      <w:bookmarkEnd w:id="0"/>
      <w:r>
        <w:rPr>
          <w:color w:val="000000"/>
          <w:u w:color="000000"/>
        </w:rPr>
        <w:t>m podpisania.</w:t>
      </w:r>
    </w:p>
    <w:p w:rsidR="00A77B3E" w:rsidRDefault="008C3A84">
      <w:pPr>
        <w:keepNext/>
        <w:spacing w:line="360" w:lineRule="auto"/>
        <w:ind w:left="1067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205/2019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19 kwietnia 2019 r.</w:t>
      </w:r>
    </w:p>
    <w:p w:rsidR="00A77B3E" w:rsidRDefault="008C3A8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195"/>
        <w:gridCol w:w="862"/>
        <w:gridCol w:w="1889"/>
        <w:gridCol w:w="1484"/>
        <w:gridCol w:w="2251"/>
        <w:gridCol w:w="2106"/>
        <w:gridCol w:w="2583"/>
        <w:gridCol w:w="1788"/>
      </w:tblGrid>
      <w:tr w:rsidR="000A6950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użyczenia</w:t>
            </w:r>
          </w:p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Okres użyczenia</w:t>
            </w:r>
          </w:p>
        </w:tc>
      </w:tr>
      <w:tr w:rsidR="000A6950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całkowita działki w ha</w:t>
            </w: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695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0A6950">
        <w:trPr>
          <w:trHeight w:val="1155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233/9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EL1E/00062963/3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0,1261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0,1261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Saperów 14e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infrastruktura dla uczniów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3A8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31.12.2019 r.</w:t>
            </w:r>
          </w:p>
        </w:tc>
      </w:tr>
    </w:tbl>
    <w:p w:rsidR="00A77B3E" w:rsidRDefault="008C3A8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– </w:t>
      </w:r>
      <w:r>
        <w:rPr>
          <w:color w:val="000000"/>
          <w:u w:color="000000"/>
        </w:rPr>
        <w:t> 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0"/>
    <w:rsid w:val="000A6950"/>
    <w:rsid w:val="008C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DB603C-4C27-4F0A-85AA-B244D67B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1407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205/2019 z dnia 19 kwietnia 2019 r.</vt:lpstr>
      <vt:lpstr/>
    </vt:vector>
  </TitlesOfParts>
  <Company>Prezydent Miasta Elbląg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205/2019 z dnia 19 kwietnia 2019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2019-04-25T06:30:00Z</dcterms:created>
  <dcterms:modified xsi:type="dcterms:W3CDTF">2019-04-25T06:30:00Z</dcterms:modified>
  <cp:category>Akt prawny</cp:category>
</cp:coreProperties>
</file>