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182/2019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8 kwietnia 2019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przeznaczonych do dzierżawy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art.35 ust.1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2204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ze zmianami)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dzierżawy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wydzierżawienia nieruchomości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umowach dzierżawy.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dzierżawy,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 oraz umieszczenie na stronach internetowych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spacing w:before="0" w:after="0" w:line="360" w:lineRule="auto"/>
        <w:ind w:left="8901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  182/2019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8 kwietnia 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39"/>
        <w:gridCol w:w="1203"/>
        <w:gridCol w:w="870"/>
        <w:gridCol w:w="2032"/>
        <w:gridCol w:w="1388"/>
        <w:gridCol w:w="1514"/>
        <w:gridCol w:w="2514"/>
        <w:gridCol w:w="2871"/>
        <w:gridCol w:w="175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L.p.</w:t>
            </w:r>
          </w:p>
        </w:tc>
        <w:tc>
          <w:tcPr>
            <w:tcW w:w="58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Oznaczenie nieruchomości</w:t>
            </w:r>
          </w:p>
        </w:tc>
        <w:tc>
          <w:tcPr>
            <w:tcW w:w="1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Powierzchnia dzierżawy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</w:p>
        </w:tc>
        <w:tc>
          <w:tcPr>
            <w:tcW w:w="27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Położenie</w:t>
            </w:r>
          </w:p>
        </w:tc>
        <w:tc>
          <w:tcPr>
            <w:tcW w:w="3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Sposób zagospodarowania</w:t>
            </w:r>
          </w:p>
        </w:tc>
        <w:tc>
          <w:tcPr>
            <w:tcW w:w="18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Stawka czynszu dzierżawnego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Nr działki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Nr obrębu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KW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Powierzchnia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</w:p>
        </w:tc>
        <w:tc>
          <w:tcPr>
            <w:tcW w:w="1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8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1.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2.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3.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4.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5.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6.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7.</w:t>
            </w:r>
          </w:p>
        </w:tc>
        <w:tc>
          <w:tcPr>
            <w:tcW w:w="3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8.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9.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1.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169/16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169/19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9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9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EL1E/00032101/4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EL1E/00032101/4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0,0101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0,3202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0,0101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0,0045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ul. Wincentego Witosa</w:t>
            </w:r>
          </w:p>
        </w:tc>
        <w:tc>
          <w:tcPr>
            <w:tcW w:w="3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zieleń, tereny mieszkaniowe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0,24 zł/m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superscript"/>
              </w:rPr>
              <w:t>2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/rok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2.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322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16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EL1E/00017700/2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0,0137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0,0137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ul. Stefana Żeromskiego</w:t>
            </w:r>
          </w:p>
        </w:tc>
        <w:tc>
          <w:tcPr>
            <w:tcW w:w="3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zieleń, tereny mieszkaniowe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0,24 zł/m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superscript"/>
              </w:rPr>
              <w:t>2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/rok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3.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478/7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10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EL1E/00031869/8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0,0003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0,0003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ul. Żeglarska</w:t>
            </w:r>
          </w:p>
        </w:tc>
        <w:tc>
          <w:tcPr>
            <w:tcW w:w="3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zieleń, tereny mieszkaniowe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24,40 zł/rok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Czynsz określony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skali roku płatny jest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terminie 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miesięcy od początku okresu rozliczeniowego.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Zmiana czynszu może nastąpić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przypadku zmiany zarządzenia Prezydenta Miasta Elbląga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ustalenia stawek czynszu za dzierżawę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najem nieruchomości stanowiących miejski zasób nieruchomości.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1455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Sporządziła: Sylwia Przystasz-Biernacka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182/2019 z dnia 8 kwietnia 2019 r.</dc:title>
  <dc:subject>w sprawie sporządzenia i^ogłoszenia wykazu nieruchomości
przeznaczonych do dzierżawy</dc:subject>
  <dc:creator>syprz</dc:creator>
  <cp:lastModifiedBy>syprz</cp:lastModifiedBy>
  <cp:revision>1</cp:revision>
  <dcterms:created xsi:type="dcterms:W3CDTF">2019-04-09T14:40:43Z</dcterms:created>
  <dcterms:modified xsi:type="dcterms:W3CDTF">2019-04-09T14:40:43Z</dcterms:modified>
  <cp:category>Akt prawny</cp:category>
</cp:coreProperties>
</file>