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F4" w:rsidRDefault="000C26F4" w:rsidP="00B07058">
      <w:pPr>
        <w:jc w:val="center"/>
        <w:rPr>
          <w:b/>
          <w:caps/>
        </w:rPr>
      </w:pPr>
    </w:p>
    <w:p w:rsidR="00B07058" w:rsidRDefault="00B07058" w:rsidP="00B07058">
      <w:pPr>
        <w:jc w:val="center"/>
        <w:rPr>
          <w:b/>
          <w:caps/>
        </w:rPr>
      </w:pPr>
      <w:r>
        <w:rPr>
          <w:b/>
          <w:caps/>
        </w:rPr>
        <w:t>Zar</w:t>
      </w:r>
      <w:r w:rsidR="00CB4571">
        <w:rPr>
          <w:b/>
          <w:caps/>
        </w:rPr>
        <w:t>ządzenie Nr 98/2019</w:t>
      </w:r>
      <w:r>
        <w:rPr>
          <w:b/>
          <w:caps/>
        </w:rPr>
        <w:br/>
        <w:t>Prezydenta Miasta Elbląg</w:t>
      </w:r>
    </w:p>
    <w:p w:rsidR="00B07058" w:rsidRDefault="00CB4571" w:rsidP="00B07058">
      <w:pPr>
        <w:spacing w:before="280" w:after="280"/>
        <w:jc w:val="center"/>
        <w:rPr>
          <w:b/>
          <w:caps/>
        </w:rPr>
      </w:pPr>
      <w:r>
        <w:t xml:space="preserve">z dnia 6 marca </w:t>
      </w:r>
      <w:r w:rsidR="00575C45">
        <w:t>2019</w:t>
      </w:r>
      <w:r w:rsidR="00B07058">
        <w:t> r.</w:t>
      </w:r>
    </w:p>
    <w:p w:rsidR="00B07058" w:rsidRDefault="00B07058" w:rsidP="00B07058">
      <w:pPr>
        <w:keepNext/>
        <w:spacing w:after="480"/>
        <w:jc w:val="center"/>
        <w:rPr>
          <w:b/>
        </w:rPr>
      </w:pPr>
      <w:r>
        <w:rPr>
          <w:b/>
        </w:rPr>
        <w:t>w sprawie określenia zadań i struktury organizacyjnej Biura ds. Zintegrowanych Inwestycji Terytorialnych Urzędu Miejskiego w Elblągu</w:t>
      </w:r>
    </w:p>
    <w:p w:rsidR="00B07058" w:rsidRDefault="003678F8" w:rsidP="00B07058">
      <w:pPr>
        <w:keepLines/>
        <w:spacing w:before="120" w:after="120" w:line="276" w:lineRule="auto"/>
        <w:ind w:firstLine="227"/>
      </w:pPr>
      <w:r>
        <w:t>Na podstawie § 45 ust. 1</w:t>
      </w:r>
      <w:r w:rsidR="00B07058">
        <w:t> Regulaminu Or</w:t>
      </w:r>
      <w:r w:rsidR="00C15F36">
        <w:t>ganizacyjnego Urzędu Miejskiego w Elblągu (Zarządzenie</w:t>
      </w:r>
      <w:r w:rsidR="0048346B">
        <w:t xml:space="preserve"> Nr 77/2019</w:t>
      </w:r>
      <w:r w:rsidR="00B07058">
        <w:t xml:space="preserve"> Prezydenta </w:t>
      </w:r>
      <w:r w:rsidR="00575C45">
        <w:t>M</w:t>
      </w:r>
      <w:r w:rsidR="0048346B">
        <w:t>iasta Elbląg z dnia 21 lutego 2019</w:t>
      </w:r>
      <w:r w:rsidR="00B07058">
        <w:t xml:space="preserve"> roku </w:t>
      </w:r>
      <w:r w:rsidR="000C26F4">
        <w:t>z późn. zm.)</w:t>
      </w:r>
      <w:r w:rsidR="00B07058">
        <w:t xml:space="preserve">, </w:t>
      </w:r>
      <w:r w:rsidR="00B07058" w:rsidRPr="002D2B29">
        <w:rPr>
          <w:b/>
        </w:rPr>
        <w:t>zarządza się, co następuje:</w:t>
      </w:r>
    </w:p>
    <w:p w:rsidR="00B07058" w:rsidRDefault="00B07058" w:rsidP="00B07058">
      <w:pPr>
        <w:keepLines/>
        <w:spacing w:before="120" w:after="120" w:line="360" w:lineRule="auto"/>
      </w:pPr>
    </w:p>
    <w:p w:rsidR="00A700D9" w:rsidRPr="00B56DA3" w:rsidRDefault="00D43608" w:rsidP="00AE3473">
      <w:pPr>
        <w:keepLines/>
        <w:spacing w:before="120" w:line="276" w:lineRule="auto"/>
      </w:pPr>
      <w:r w:rsidRPr="00B56DA3">
        <w:rPr>
          <w:b/>
        </w:rPr>
        <w:t xml:space="preserve">§ 1. </w:t>
      </w:r>
      <w:r w:rsidR="00D00FA0" w:rsidRPr="00D43608">
        <w:t>Do zadań ogólnych Biura ds. Zintegrowanych Inwesty</w:t>
      </w:r>
      <w:r>
        <w:t>cji Terytorialnych (ZIT) należy</w:t>
      </w:r>
      <w:r w:rsidR="00A700D9">
        <w:t>:</w:t>
      </w:r>
    </w:p>
    <w:p w:rsidR="00A700D9" w:rsidRDefault="00A700D9" w:rsidP="00AE3473">
      <w:pPr>
        <w:pStyle w:val="Akapitzlist"/>
        <w:keepLines/>
        <w:numPr>
          <w:ilvl w:val="0"/>
          <w:numId w:val="6"/>
        </w:numPr>
        <w:spacing w:line="276" w:lineRule="auto"/>
      </w:pPr>
      <w:r>
        <w:t xml:space="preserve">Realizacja zadań wynikających z </w:t>
      </w:r>
      <w:r w:rsidRPr="00A700D9">
        <w:rPr>
          <w:szCs w:val="22"/>
        </w:rPr>
        <w:t xml:space="preserve">Porozumienia administracyjnego w sprawie powołania Związku </w:t>
      </w:r>
      <w:r w:rsidR="00B06B59" w:rsidRPr="00A700D9">
        <w:rPr>
          <w:szCs w:val="22"/>
        </w:rPr>
        <w:t>Z</w:t>
      </w:r>
      <w:r w:rsidR="0058212B">
        <w:rPr>
          <w:szCs w:val="22"/>
        </w:rPr>
        <w:t>IT</w:t>
      </w:r>
      <w:r w:rsidRPr="00A700D9">
        <w:rPr>
          <w:szCs w:val="22"/>
        </w:rPr>
        <w:t xml:space="preserve"> </w:t>
      </w:r>
      <w:r w:rsidR="0058212B">
        <w:rPr>
          <w:szCs w:val="22"/>
        </w:rPr>
        <w:t xml:space="preserve">           </w:t>
      </w:r>
      <w:r w:rsidRPr="00A700D9">
        <w:rPr>
          <w:szCs w:val="22"/>
        </w:rPr>
        <w:t>w ramach Elbląskiego Obszaru Funkcjona</w:t>
      </w:r>
      <w:r w:rsidR="007327F2">
        <w:rPr>
          <w:szCs w:val="22"/>
        </w:rPr>
        <w:t>lnego</w:t>
      </w:r>
      <w:r w:rsidR="0058212B">
        <w:rPr>
          <w:szCs w:val="22"/>
        </w:rPr>
        <w:t>;</w:t>
      </w:r>
    </w:p>
    <w:p w:rsidR="00D00FA0" w:rsidRDefault="00A700D9" w:rsidP="00A700D9">
      <w:pPr>
        <w:pStyle w:val="Akapitzlist"/>
        <w:keepLines/>
        <w:numPr>
          <w:ilvl w:val="0"/>
          <w:numId w:val="6"/>
        </w:numPr>
        <w:spacing w:before="120" w:after="120" w:line="276" w:lineRule="auto"/>
      </w:pPr>
      <w:r>
        <w:t>Wykonywanie</w:t>
      </w:r>
      <w:r w:rsidR="00D00FA0" w:rsidRPr="00D00FA0">
        <w:t xml:space="preserve"> </w:t>
      </w:r>
      <w:r>
        <w:t>zadań wynikających z Porozumienia p</w:t>
      </w:r>
      <w:r w:rsidR="00CE16E7">
        <w:t xml:space="preserve">omiędzy Województwem </w:t>
      </w:r>
      <w:r w:rsidR="00575C45">
        <w:t xml:space="preserve">Warmińsko – </w:t>
      </w:r>
      <w:r>
        <w:t xml:space="preserve">Mazurskim </w:t>
      </w:r>
      <w:r w:rsidR="00B06B59">
        <w:t xml:space="preserve">                       </w:t>
      </w:r>
      <w:r w:rsidR="0058212B">
        <w:t>a Gminą Miastem Elbląg</w:t>
      </w:r>
      <w:r>
        <w:t xml:space="preserve">  w sprawie realizacji </w:t>
      </w:r>
      <w:r w:rsidR="00D00FA0" w:rsidRPr="00D00FA0">
        <w:t>instrumentu rozwoju terytorialnego ZIT” (bis) Elbląga</w:t>
      </w:r>
      <w:r w:rsidR="0058212B">
        <w:t xml:space="preserve">                </w:t>
      </w:r>
      <w:r w:rsidR="00D00FA0" w:rsidRPr="00D00FA0">
        <w:t xml:space="preserve"> – subregio</w:t>
      </w:r>
      <w:r w:rsidR="0058212B">
        <w:t>nalnego, w ramach Regionalnego P</w:t>
      </w:r>
      <w:r w:rsidR="00D00FA0" w:rsidRPr="00D00FA0">
        <w:t>rogramu Ope</w:t>
      </w:r>
      <w:r w:rsidR="00990E2F">
        <w:t xml:space="preserve">racyjnego Województwa Warmińsko </w:t>
      </w:r>
      <w:r w:rsidR="00575C45">
        <w:t xml:space="preserve">– Mazurskiego na lata 2014 – </w:t>
      </w:r>
      <w:r w:rsidR="00D00FA0" w:rsidRPr="00D00FA0">
        <w:t>2020</w:t>
      </w:r>
      <w:r w:rsidR="0058212B">
        <w:rPr>
          <w:szCs w:val="22"/>
        </w:rPr>
        <w:t>.</w:t>
      </w:r>
    </w:p>
    <w:p w:rsidR="00B56DA3" w:rsidRDefault="00B56DA3" w:rsidP="00B56DA3">
      <w:pPr>
        <w:keepLines/>
        <w:spacing w:before="120" w:after="120" w:line="276" w:lineRule="auto"/>
      </w:pPr>
    </w:p>
    <w:p w:rsidR="00A700D9" w:rsidRPr="00B56DA3" w:rsidRDefault="00D43608" w:rsidP="00AE3473">
      <w:pPr>
        <w:keepLines/>
        <w:spacing w:before="120" w:line="276" w:lineRule="auto"/>
        <w:rPr>
          <w:b/>
        </w:rPr>
      </w:pPr>
      <w:r w:rsidRPr="00B56DA3">
        <w:rPr>
          <w:b/>
          <w:szCs w:val="22"/>
        </w:rPr>
        <w:t xml:space="preserve">§ 2. </w:t>
      </w:r>
      <w:r w:rsidR="00A700D9" w:rsidRPr="00B56DA3">
        <w:rPr>
          <w:szCs w:val="22"/>
        </w:rPr>
        <w:t xml:space="preserve">Do zadań szczegółowych Biura ds. Zintegrowanych Inwestycji Terytorialnych należy: </w:t>
      </w:r>
    </w:p>
    <w:p w:rsidR="0058212B" w:rsidRPr="00026740" w:rsidRDefault="001F2A5C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>
        <w:rPr>
          <w:szCs w:val="22"/>
        </w:rPr>
        <w:t>P</w:t>
      </w:r>
      <w:r w:rsidR="0058212B" w:rsidRPr="00026740">
        <w:rPr>
          <w:szCs w:val="22"/>
        </w:rPr>
        <w:t xml:space="preserve">rzygotowanie, </w:t>
      </w:r>
      <w:r w:rsidR="0058212B">
        <w:rPr>
          <w:szCs w:val="22"/>
        </w:rPr>
        <w:t>aktualizacja</w:t>
      </w:r>
      <w:r w:rsidR="0058212B" w:rsidRPr="00026740">
        <w:rPr>
          <w:szCs w:val="22"/>
        </w:rPr>
        <w:t xml:space="preserve">, monitoring i sprawozdawczość </w:t>
      </w:r>
      <w:r w:rsidR="0058212B">
        <w:rPr>
          <w:szCs w:val="22"/>
        </w:rPr>
        <w:t xml:space="preserve">z </w:t>
      </w:r>
      <w:r w:rsidR="0058212B" w:rsidRPr="00026740">
        <w:rPr>
          <w:szCs w:val="22"/>
        </w:rPr>
        <w:t>realizacji Strategii Rozwoju Elbląskiego Obszaru Funkcjonalnego/Zintegrowanych Inwestycji Terytorialnych;</w:t>
      </w:r>
    </w:p>
    <w:p w:rsidR="0058212B" w:rsidRPr="00026740" w:rsidRDefault="001F2A5C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>
        <w:rPr>
          <w:szCs w:val="22"/>
        </w:rPr>
        <w:t>O</w:t>
      </w:r>
      <w:r w:rsidR="0058212B">
        <w:rPr>
          <w:szCs w:val="22"/>
        </w:rPr>
        <w:t>bsługa merytoryczna i administracyjna</w:t>
      </w:r>
      <w:r w:rsidR="0058212B" w:rsidRPr="00026740">
        <w:rPr>
          <w:szCs w:val="22"/>
        </w:rPr>
        <w:t xml:space="preserve"> Komitetu Sterującego ZIT, w tym przygotowanie dokumentów zgodnie z wytycznymi Komitetu Sterującego i przygotowanie ich do zatwierdzenia, organizacja </w:t>
      </w:r>
      <w:r w:rsidR="008027A1">
        <w:rPr>
          <w:szCs w:val="22"/>
        </w:rPr>
        <w:t xml:space="preserve">                         </w:t>
      </w:r>
      <w:r w:rsidR="0058212B" w:rsidRPr="00026740">
        <w:rPr>
          <w:szCs w:val="22"/>
        </w:rPr>
        <w:t>w wyznaczonych terminach posiedzeń  Komitetu Sterującego oraz przygotowanie protokołów z posiedzeń;</w:t>
      </w:r>
    </w:p>
    <w:p w:rsidR="0058212B" w:rsidRPr="00520B32" w:rsidRDefault="001F2A5C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>
        <w:rPr>
          <w:szCs w:val="22"/>
        </w:rPr>
        <w:t>O</w:t>
      </w:r>
      <w:r w:rsidR="0058212B">
        <w:rPr>
          <w:szCs w:val="22"/>
        </w:rPr>
        <w:t>pracowanie i aktualizacja</w:t>
      </w:r>
      <w:r w:rsidR="0058212B" w:rsidRPr="00520B32">
        <w:rPr>
          <w:szCs w:val="22"/>
        </w:rPr>
        <w:t xml:space="preserve"> dokumentacji niezbędnej</w:t>
      </w:r>
      <w:r w:rsidR="0058212B">
        <w:rPr>
          <w:szCs w:val="22"/>
        </w:rPr>
        <w:t xml:space="preserve"> do</w:t>
      </w:r>
      <w:r w:rsidR="0058212B" w:rsidRPr="00520B32">
        <w:rPr>
          <w:szCs w:val="22"/>
        </w:rPr>
        <w:t xml:space="preserve"> przeprowadzenia naboru wniosków o wy</w:t>
      </w:r>
      <w:r w:rsidR="0058212B">
        <w:rPr>
          <w:szCs w:val="22"/>
        </w:rPr>
        <w:t>danie rekomendacji dla projektów składanych w ramach konkursów</w:t>
      </w:r>
      <w:r w:rsidR="0058212B" w:rsidRPr="00520B32">
        <w:rPr>
          <w:szCs w:val="22"/>
        </w:rPr>
        <w:t xml:space="preserve"> </w:t>
      </w:r>
      <w:r w:rsidR="0058212B">
        <w:rPr>
          <w:szCs w:val="22"/>
        </w:rPr>
        <w:t xml:space="preserve">dot. </w:t>
      </w:r>
      <w:r w:rsidR="0058212B" w:rsidRPr="005943E1">
        <w:rPr>
          <w:szCs w:val="22"/>
        </w:rPr>
        <w:t>ZIT” (bis) Elbląga</w:t>
      </w:r>
      <w:r w:rsidR="0058212B" w:rsidRPr="00520B32">
        <w:rPr>
          <w:szCs w:val="22"/>
        </w:rPr>
        <w:t>;</w:t>
      </w:r>
    </w:p>
    <w:p w:rsidR="0058212B" w:rsidRDefault="001F2A5C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>
        <w:rPr>
          <w:szCs w:val="22"/>
        </w:rPr>
        <w:t>P</w:t>
      </w:r>
      <w:r w:rsidR="0058212B">
        <w:rPr>
          <w:szCs w:val="22"/>
        </w:rPr>
        <w:t xml:space="preserve">rzeprowadzanie naboru </w:t>
      </w:r>
      <w:r w:rsidR="0058212B" w:rsidRPr="005943E1">
        <w:rPr>
          <w:szCs w:val="22"/>
        </w:rPr>
        <w:t>eksp</w:t>
      </w:r>
      <w:r w:rsidR="0058212B">
        <w:rPr>
          <w:szCs w:val="22"/>
        </w:rPr>
        <w:t xml:space="preserve">ertów do dokonywania </w:t>
      </w:r>
      <w:r w:rsidR="0058212B" w:rsidRPr="005943E1">
        <w:rPr>
          <w:szCs w:val="22"/>
        </w:rPr>
        <w:t xml:space="preserve">oceny wniosków o wydanie rekomendacji </w:t>
      </w:r>
      <w:r w:rsidR="0058212B">
        <w:rPr>
          <w:szCs w:val="22"/>
        </w:rPr>
        <w:t>w zakresie zgodności Strategii Rozwoju EOF/ZIT dla projektów składanych w ramach konkursów</w:t>
      </w:r>
      <w:r w:rsidR="0058212B" w:rsidRPr="00520B32">
        <w:rPr>
          <w:szCs w:val="22"/>
        </w:rPr>
        <w:t xml:space="preserve"> </w:t>
      </w:r>
      <w:r w:rsidR="0058212B" w:rsidRPr="005943E1">
        <w:rPr>
          <w:szCs w:val="22"/>
        </w:rPr>
        <w:t>ZIT” (bis) Elbląga</w:t>
      </w:r>
      <w:r w:rsidR="0058212B">
        <w:rPr>
          <w:szCs w:val="22"/>
        </w:rPr>
        <w:t>;</w:t>
      </w:r>
    </w:p>
    <w:p w:rsidR="0058212B" w:rsidRPr="006E08DD" w:rsidRDefault="001F2A5C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>
        <w:rPr>
          <w:szCs w:val="22"/>
        </w:rPr>
        <w:t>O</w:t>
      </w:r>
      <w:r w:rsidR="0058212B">
        <w:rPr>
          <w:szCs w:val="22"/>
        </w:rPr>
        <w:t>bsługa</w:t>
      </w:r>
      <w:r w:rsidR="0058212B" w:rsidRPr="006E08DD">
        <w:rPr>
          <w:szCs w:val="22"/>
        </w:rPr>
        <w:t xml:space="preserve"> procesu naboru i oceny wniosków o wydanie rekomendacji dla projektów składanych w zakresie działań/poddziałań</w:t>
      </w:r>
      <w:r w:rsidR="0058212B">
        <w:rPr>
          <w:szCs w:val="22"/>
        </w:rPr>
        <w:t xml:space="preserve"> w ramach instrumentu</w:t>
      </w:r>
      <w:r w:rsidR="0058212B" w:rsidRPr="006E08DD">
        <w:rPr>
          <w:szCs w:val="22"/>
        </w:rPr>
        <w:t xml:space="preserve"> ZIT” (bis) Elbląga;</w:t>
      </w:r>
    </w:p>
    <w:p w:rsidR="0058212B" w:rsidRDefault="001F2A5C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>
        <w:rPr>
          <w:szCs w:val="22"/>
        </w:rPr>
        <w:t>P</w:t>
      </w:r>
      <w:r w:rsidR="0058212B" w:rsidRPr="00C10954">
        <w:rPr>
          <w:szCs w:val="22"/>
        </w:rPr>
        <w:t xml:space="preserve">rzygotowanie propozycji kryteriów wyboru projektów </w:t>
      </w:r>
      <w:r w:rsidR="0058212B">
        <w:rPr>
          <w:szCs w:val="22"/>
        </w:rPr>
        <w:t xml:space="preserve">w zakresie </w:t>
      </w:r>
      <w:r w:rsidR="0058212B" w:rsidRPr="00C10954">
        <w:rPr>
          <w:szCs w:val="22"/>
        </w:rPr>
        <w:t>zgodności z celami Strategii Rozwoju EOF/ZIT oraz współpraca przy przygotowaniu pozostałych kryteriów wyboru projektów dotyczących konkursów dedykowanych ZIT” (bis) Elbląga;</w:t>
      </w:r>
    </w:p>
    <w:p w:rsidR="0058212B" w:rsidRDefault="001F2A5C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>
        <w:rPr>
          <w:szCs w:val="22"/>
        </w:rPr>
        <w:t>W</w:t>
      </w:r>
      <w:r w:rsidR="0058212B" w:rsidRPr="00C10954">
        <w:rPr>
          <w:szCs w:val="22"/>
        </w:rPr>
        <w:t>spó</w:t>
      </w:r>
      <w:r w:rsidR="0058212B">
        <w:rPr>
          <w:szCs w:val="22"/>
        </w:rPr>
        <w:t>łpraca</w:t>
      </w:r>
      <w:r w:rsidR="0058212B" w:rsidRPr="00C10954">
        <w:rPr>
          <w:szCs w:val="22"/>
        </w:rPr>
        <w:t xml:space="preserve"> w przygotowaniu harmonogramu naborów wniosków</w:t>
      </w:r>
      <w:r w:rsidR="006F66A9">
        <w:rPr>
          <w:szCs w:val="22"/>
        </w:rPr>
        <w:t xml:space="preserve">, </w:t>
      </w:r>
      <w:r w:rsidR="006F66A9" w:rsidRPr="006F66A9">
        <w:rPr>
          <w:rStyle w:val="Pogrubienie"/>
          <w:b w:val="0"/>
        </w:rPr>
        <w:t>szczegółowych opisów osi priorytetowych</w:t>
      </w:r>
      <w:r w:rsidR="006F66A9">
        <w:rPr>
          <w:szCs w:val="22"/>
        </w:rPr>
        <w:t xml:space="preserve"> oraz innych dokumentów związ</w:t>
      </w:r>
      <w:r w:rsidR="00575C45">
        <w:rPr>
          <w:szCs w:val="22"/>
        </w:rPr>
        <w:t xml:space="preserve">anych z wdrażaniem RPO WiM 2014 – </w:t>
      </w:r>
      <w:r w:rsidR="006F66A9">
        <w:rPr>
          <w:szCs w:val="22"/>
        </w:rPr>
        <w:t>2020</w:t>
      </w:r>
      <w:r w:rsidR="0058212B" w:rsidRPr="00C10954">
        <w:rPr>
          <w:szCs w:val="22"/>
        </w:rPr>
        <w:t>;</w:t>
      </w:r>
    </w:p>
    <w:p w:rsidR="0058212B" w:rsidRDefault="001F2A5C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>
        <w:rPr>
          <w:szCs w:val="22"/>
        </w:rPr>
        <w:t>M</w:t>
      </w:r>
      <w:r w:rsidR="0058212B" w:rsidRPr="00C10954">
        <w:rPr>
          <w:szCs w:val="22"/>
        </w:rPr>
        <w:t>onitorowanie gotowości do złożenia projektów stron porozumienia administracyjnego z dnia 9 kwietnia 2014 r. oraz projektów już realizowanych w formule ZIT” (bis) Elbląga;</w:t>
      </w:r>
    </w:p>
    <w:p w:rsidR="0058212B" w:rsidRDefault="001F2A5C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>
        <w:rPr>
          <w:szCs w:val="22"/>
        </w:rPr>
        <w:t>W</w:t>
      </w:r>
      <w:r w:rsidR="0058212B">
        <w:rPr>
          <w:szCs w:val="22"/>
        </w:rPr>
        <w:t>spółpraca</w:t>
      </w:r>
      <w:r w:rsidR="0058212B" w:rsidRPr="00C10954">
        <w:rPr>
          <w:szCs w:val="22"/>
        </w:rPr>
        <w:t xml:space="preserve"> w określeniu wymagań wobec kandydatów na ekspertów RPO WiM w dziedzinie – znajomość Strategii Rozwoju EOF/ZIT;</w:t>
      </w:r>
    </w:p>
    <w:p w:rsidR="0058212B" w:rsidRDefault="001F2A5C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>
        <w:rPr>
          <w:szCs w:val="22"/>
        </w:rPr>
        <w:t>U</w:t>
      </w:r>
      <w:r w:rsidR="0058212B" w:rsidRPr="00C10954">
        <w:rPr>
          <w:szCs w:val="22"/>
        </w:rPr>
        <w:t>dzielanie informacji na temat zasad wyboru projektów w odniesieniu do kryteriów zgodności ze Strategią Rozwoju EOF/ZIT;</w:t>
      </w:r>
    </w:p>
    <w:p w:rsidR="0058212B" w:rsidRDefault="006F66A9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>
        <w:rPr>
          <w:szCs w:val="22"/>
        </w:rPr>
        <w:t>Współpraca</w:t>
      </w:r>
      <w:r w:rsidR="0058212B" w:rsidRPr="00C10954">
        <w:rPr>
          <w:szCs w:val="22"/>
        </w:rPr>
        <w:t xml:space="preserve"> w prowadzeniu </w:t>
      </w:r>
      <w:r>
        <w:rPr>
          <w:szCs w:val="22"/>
        </w:rPr>
        <w:t xml:space="preserve">przez </w:t>
      </w:r>
      <w:r w:rsidR="00EE4B41">
        <w:rPr>
          <w:szCs w:val="22"/>
        </w:rPr>
        <w:t>IZ</w:t>
      </w:r>
      <w:r>
        <w:rPr>
          <w:szCs w:val="22"/>
        </w:rPr>
        <w:t xml:space="preserve"> RPO </w:t>
      </w:r>
      <w:r w:rsidR="00EE4B41">
        <w:rPr>
          <w:szCs w:val="22"/>
        </w:rPr>
        <w:t xml:space="preserve">WiM </w:t>
      </w:r>
      <w:r w:rsidR="0058212B" w:rsidRPr="00C10954">
        <w:rPr>
          <w:szCs w:val="22"/>
        </w:rPr>
        <w:t>działań informacyjnych i promocyjnych odnoszących się do zadań realizowanych</w:t>
      </w:r>
      <w:r w:rsidR="00EE4B41">
        <w:rPr>
          <w:szCs w:val="22"/>
        </w:rPr>
        <w:t xml:space="preserve"> przez związek ZIT, spójnych ze Str</w:t>
      </w:r>
      <w:r w:rsidR="00575C45">
        <w:rPr>
          <w:szCs w:val="22"/>
        </w:rPr>
        <w:t xml:space="preserve">ategią Komunikacji RPO WiM 2014 – </w:t>
      </w:r>
      <w:r w:rsidR="00EE4B41">
        <w:rPr>
          <w:szCs w:val="22"/>
        </w:rPr>
        <w:t>2020</w:t>
      </w:r>
      <w:r w:rsidR="0058212B" w:rsidRPr="00C10954">
        <w:rPr>
          <w:szCs w:val="22"/>
        </w:rPr>
        <w:t xml:space="preserve">; </w:t>
      </w:r>
    </w:p>
    <w:p w:rsidR="00AE3473" w:rsidRDefault="00AE3473" w:rsidP="005E5E58">
      <w:pPr>
        <w:tabs>
          <w:tab w:val="left" w:pos="567"/>
        </w:tabs>
        <w:rPr>
          <w:rFonts w:ascii="Cambria" w:hAnsi="Cambria"/>
          <w:b/>
          <w:szCs w:val="22"/>
        </w:rPr>
      </w:pPr>
    </w:p>
    <w:p w:rsidR="0069419C" w:rsidRDefault="0069419C" w:rsidP="00AE3473">
      <w:pPr>
        <w:tabs>
          <w:tab w:val="left" w:pos="567"/>
        </w:tabs>
        <w:jc w:val="center"/>
        <w:rPr>
          <w:rFonts w:ascii="Cambria" w:hAnsi="Cambria"/>
          <w:b/>
          <w:szCs w:val="22"/>
        </w:rPr>
      </w:pPr>
    </w:p>
    <w:p w:rsidR="0058212B" w:rsidRDefault="001F2A5C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bookmarkStart w:id="0" w:name="_GoBack"/>
      <w:bookmarkEnd w:id="0"/>
      <w:r>
        <w:rPr>
          <w:szCs w:val="22"/>
        </w:rPr>
        <w:lastRenderedPageBreak/>
        <w:t>P</w:t>
      </w:r>
      <w:r w:rsidR="0058212B" w:rsidRPr="00C10954">
        <w:rPr>
          <w:szCs w:val="22"/>
        </w:rPr>
        <w:t xml:space="preserve">rzygotowanie wniosków o dofinansowanie oraz realizacja projektów w ramach </w:t>
      </w:r>
      <w:r w:rsidR="00EE4B41">
        <w:rPr>
          <w:szCs w:val="22"/>
        </w:rPr>
        <w:t xml:space="preserve">Działania 12.1 </w:t>
      </w:r>
      <w:r w:rsidR="0058212B" w:rsidRPr="00C10954">
        <w:rPr>
          <w:szCs w:val="22"/>
        </w:rPr>
        <w:t>Pomocy Technicznej RPO</w:t>
      </w:r>
      <w:r w:rsidR="00575C45">
        <w:rPr>
          <w:szCs w:val="22"/>
        </w:rPr>
        <w:t xml:space="preserve"> WiM 2014 – </w:t>
      </w:r>
      <w:r w:rsidR="00EE4B41">
        <w:rPr>
          <w:szCs w:val="22"/>
        </w:rPr>
        <w:t>2020 współfinansowanych</w:t>
      </w:r>
      <w:r w:rsidR="0058212B" w:rsidRPr="00C10954">
        <w:rPr>
          <w:szCs w:val="22"/>
        </w:rPr>
        <w:t xml:space="preserve"> ze</w:t>
      </w:r>
      <w:r w:rsidR="008433F7">
        <w:rPr>
          <w:szCs w:val="22"/>
        </w:rPr>
        <w:t xml:space="preserve"> środków Europejskiego Funduszu </w:t>
      </w:r>
      <w:r w:rsidR="0058212B" w:rsidRPr="00C10954">
        <w:rPr>
          <w:szCs w:val="22"/>
        </w:rPr>
        <w:t>Społecznego</w:t>
      </w:r>
      <w:r w:rsidR="0058212B">
        <w:rPr>
          <w:szCs w:val="22"/>
        </w:rPr>
        <w:t>;</w:t>
      </w:r>
    </w:p>
    <w:p w:rsidR="0058212B" w:rsidRDefault="001F2A5C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>
        <w:rPr>
          <w:szCs w:val="22"/>
        </w:rPr>
        <w:t>Z</w:t>
      </w:r>
      <w:r w:rsidR="0058212B" w:rsidRPr="00C10954">
        <w:rPr>
          <w:szCs w:val="22"/>
        </w:rPr>
        <w:t>apewnienie warunków do sprawnego przeprowadzenia czynności kontrolnych prowadzonych przez upoważnione instytucje systemu wdrażania RPO Wi</w:t>
      </w:r>
      <w:r w:rsidR="00575C45">
        <w:rPr>
          <w:szCs w:val="22"/>
        </w:rPr>
        <w:t xml:space="preserve">M 2014 – </w:t>
      </w:r>
      <w:r w:rsidR="0058212B" w:rsidRPr="00C10954">
        <w:rPr>
          <w:szCs w:val="22"/>
        </w:rPr>
        <w:t>2020;</w:t>
      </w:r>
    </w:p>
    <w:p w:rsidR="0058212B" w:rsidRDefault="001F2A5C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>
        <w:rPr>
          <w:szCs w:val="22"/>
        </w:rPr>
        <w:t>W</w:t>
      </w:r>
      <w:r w:rsidR="0058212B">
        <w:rPr>
          <w:szCs w:val="22"/>
        </w:rPr>
        <w:t>spółpraca</w:t>
      </w:r>
      <w:r w:rsidR="0058212B" w:rsidRPr="00C10954">
        <w:rPr>
          <w:szCs w:val="22"/>
        </w:rPr>
        <w:t xml:space="preserve"> z IZ RPO WiM przy realizacji badań ewaluacyjnych, analiz, ekspertyz związ</w:t>
      </w:r>
      <w:r w:rsidR="00575C45">
        <w:rPr>
          <w:szCs w:val="22"/>
        </w:rPr>
        <w:t xml:space="preserve">anych z realizacją RPO WiM 2014 – </w:t>
      </w:r>
      <w:r w:rsidR="0058212B" w:rsidRPr="00C10954">
        <w:rPr>
          <w:szCs w:val="22"/>
        </w:rPr>
        <w:t>2020;</w:t>
      </w:r>
    </w:p>
    <w:p w:rsidR="0058212B" w:rsidRDefault="001F2A5C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>
        <w:rPr>
          <w:szCs w:val="22"/>
        </w:rPr>
        <w:t>B</w:t>
      </w:r>
      <w:r w:rsidR="0058212B">
        <w:rPr>
          <w:szCs w:val="22"/>
        </w:rPr>
        <w:t>ieżąca</w:t>
      </w:r>
      <w:r w:rsidR="0058212B" w:rsidRPr="00C10954">
        <w:rPr>
          <w:szCs w:val="22"/>
        </w:rPr>
        <w:t xml:space="preserve"> współpracę z </w:t>
      </w:r>
      <w:r w:rsidR="0058212B">
        <w:rPr>
          <w:szCs w:val="22"/>
        </w:rPr>
        <w:t xml:space="preserve">samorządami, </w:t>
      </w:r>
      <w:r w:rsidR="0058212B" w:rsidRPr="00C10954">
        <w:rPr>
          <w:szCs w:val="22"/>
        </w:rPr>
        <w:t xml:space="preserve">IZ RPO WiM oraz innymi podmiotami </w:t>
      </w:r>
      <w:r w:rsidR="0058212B">
        <w:rPr>
          <w:szCs w:val="22"/>
        </w:rPr>
        <w:t>na rzecz wdrażania</w:t>
      </w:r>
      <w:r w:rsidR="0058212B" w:rsidRPr="006E08DD">
        <w:rPr>
          <w:szCs w:val="22"/>
        </w:rPr>
        <w:t xml:space="preserve"> </w:t>
      </w:r>
      <w:r w:rsidR="0058212B">
        <w:rPr>
          <w:szCs w:val="22"/>
        </w:rPr>
        <w:t>instrumentu</w:t>
      </w:r>
      <w:r w:rsidR="0058212B" w:rsidRPr="006E08DD">
        <w:rPr>
          <w:szCs w:val="22"/>
        </w:rPr>
        <w:t xml:space="preserve"> ZIT” (bis) Elbląga</w:t>
      </w:r>
      <w:r>
        <w:rPr>
          <w:szCs w:val="22"/>
        </w:rPr>
        <w:t>;</w:t>
      </w:r>
    </w:p>
    <w:p w:rsidR="0058212B" w:rsidRDefault="003205A8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 w:rsidRPr="0058212B">
        <w:rPr>
          <w:szCs w:val="22"/>
        </w:rPr>
        <w:t>Prowadzenie spraw organizacyjnych zgodnie z obowiązuj</w:t>
      </w:r>
      <w:r w:rsidR="001F2A5C">
        <w:rPr>
          <w:szCs w:val="22"/>
        </w:rPr>
        <w:t>ącymi w tym zakresie przepisami;</w:t>
      </w:r>
    </w:p>
    <w:p w:rsidR="0058212B" w:rsidRDefault="00575C45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>
        <w:rPr>
          <w:szCs w:val="22"/>
        </w:rPr>
        <w:t xml:space="preserve">Sporządzanie </w:t>
      </w:r>
      <w:r w:rsidR="003205A8" w:rsidRPr="0058212B">
        <w:rPr>
          <w:szCs w:val="22"/>
        </w:rPr>
        <w:t>dokumentów i sprawozdań z zakresu spraw organizacyjn</w:t>
      </w:r>
      <w:r w:rsidR="001F2A5C">
        <w:rPr>
          <w:szCs w:val="22"/>
        </w:rPr>
        <w:t>ych, w tym rocznego planu pracy;</w:t>
      </w:r>
    </w:p>
    <w:p w:rsidR="0058212B" w:rsidRDefault="00A700D9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 w:rsidRPr="0058212B">
        <w:rPr>
          <w:szCs w:val="22"/>
        </w:rPr>
        <w:t>Planowanie środków bieżą</w:t>
      </w:r>
      <w:r w:rsidR="001F2A5C">
        <w:rPr>
          <w:szCs w:val="22"/>
        </w:rPr>
        <w:t>cych, na realizację zadań Biura;</w:t>
      </w:r>
      <w:r w:rsidRPr="0058212B">
        <w:rPr>
          <w:szCs w:val="22"/>
        </w:rPr>
        <w:t xml:space="preserve">   </w:t>
      </w:r>
    </w:p>
    <w:p w:rsidR="0058212B" w:rsidRDefault="00A700D9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 w:rsidRPr="0058212B">
        <w:rPr>
          <w:szCs w:val="22"/>
        </w:rPr>
        <w:t>Przygotowywanie rocznych i wieloletnich planów finans</w:t>
      </w:r>
      <w:r w:rsidR="001F2A5C">
        <w:rPr>
          <w:szCs w:val="22"/>
        </w:rPr>
        <w:t>owych na realizację zadań Biura;</w:t>
      </w:r>
    </w:p>
    <w:p w:rsidR="00A700D9" w:rsidRDefault="001F2A5C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>
        <w:rPr>
          <w:szCs w:val="22"/>
        </w:rPr>
        <w:t xml:space="preserve">Rozliczanie </w:t>
      </w:r>
      <w:r w:rsidR="00A700D9" w:rsidRPr="0058212B">
        <w:rPr>
          <w:szCs w:val="22"/>
        </w:rPr>
        <w:t>wykonywanych przez Biuro zadań wykonywanych w ramach śro</w:t>
      </w:r>
      <w:r w:rsidR="0058212B">
        <w:rPr>
          <w:szCs w:val="22"/>
        </w:rPr>
        <w:t xml:space="preserve">dków własnych, dofinansowanych </w:t>
      </w:r>
      <w:r w:rsidR="00A700D9" w:rsidRPr="0058212B">
        <w:rPr>
          <w:szCs w:val="22"/>
        </w:rPr>
        <w:t xml:space="preserve">ze środków Unii </w:t>
      </w:r>
      <w:r>
        <w:rPr>
          <w:szCs w:val="22"/>
        </w:rPr>
        <w:t>Europejskiej oraz innych źródeł w tym wydatków bieżących Biura;</w:t>
      </w:r>
    </w:p>
    <w:p w:rsidR="00021D5E" w:rsidRDefault="00A700D9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 w:rsidRPr="0058212B">
        <w:rPr>
          <w:szCs w:val="22"/>
        </w:rPr>
        <w:t>Prowadzenie działań sprawozdawczych w za</w:t>
      </w:r>
      <w:r w:rsidR="001F2A5C">
        <w:rPr>
          <w:szCs w:val="22"/>
        </w:rPr>
        <w:t>kresie realizacji budżetu Biura;</w:t>
      </w:r>
    </w:p>
    <w:p w:rsidR="00021D5E" w:rsidRDefault="00A700D9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 w:rsidRPr="00021D5E">
        <w:rPr>
          <w:szCs w:val="22"/>
        </w:rPr>
        <w:t>Sporządzanie informacji dotyczących zmian w budżecie Biura, niezbędnych do pr</w:t>
      </w:r>
      <w:r w:rsidR="001F2A5C">
        <w:rPr>
          <w:szCs w:val="22"/>
        </w:rPr>
        <w:t>zygotowania uchwał budżetowych;</w:t>
      </w:r>
    </w:p>
    <w:p w:rsidR="00021D5E" w:rsidRDefault="00A700D9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 w:rsidRPr="00021D5E">
        <w:rPr>
          <w:szCs w:val="22"/>
        </w:rPr>
        <w:t>Współpraca z innymi Departamentami Urzędu Miejskiego i instytucjami zewn</w:t>
      </w:r>
      <w:r w:rsidR="001F2A5C">
        <w:rPr>
          <w:szCs w:val="22"/>
        </w:rPr>
        <w:t>ętrznymi w zakresie zadań Biura;</w:t>
      </w:r>
      <w:r w:rsidRPr="00021D5E">
        <w:rPr>
          <w:szCs w:val="22"/>
        </w:rPr>
        <w:t xml:space="preserve"> </w:t>
      </w:r>
    </w:p>
    <w:p w:rsidR="00F87635" w:rsidRPr="00021D5E" w:rsidRDefault="00A700D9" w:rsidP="008027A1">
      <w:pPr>
        <w:keepLines/>
        <w:numPr>
          <w:ilvl w:val="0"/>
          <w:numId w:val="9"/>
        </w:numPr>
        <w:spacing w:line="276" w:lineRule="auto"/>
        <w:rPr>
          <w:szCs w:val="22"/>
        </w:rPr>
      </w:pPr>
      <w:r w:rsidRPr="00021D5E">
        <w:rPr>
          <w:szCs w:val="22"/>
        </w:rPr>
        <w:t xml:space="preserve">Prowadzenie spraw wynikających z wniosków, skarg i interpelacji związanych z wykonywanym zakresem działań. </w:t>
      </w:r>
    </w:p>
    <w:p w:rsidR="00B410DE" w:rsidRPr="00B410DE" w:rsidRDefault="00B410DE" w:rsidP="00AE3473">
      <w:pPr>
        <w:keepLines/>
        <w:spacing w:before="120" w:after="120" w:line="276" w:lineRule="auto"/>
        <w:rPr>
          <w:szCs w:val="22"/>
        </w:rPr>
      </w:pPr>
    </w:p>
    <w:p w:rsidR="00B410DE" w:rsidRPr="00AE3473" w:rsidRDefault="00B410DE" w:rsidP="00AE3473">
      <w:pPr>
        <w:keepLines/>
        <w:spacing w:line="276" w:lineRule="auto"/>
        <w:jc w:val="left"/>
        <w:rPr>
          <w:b/>
          <w:szCs w:val="22"/>
        </w:rPr>
      </w:pPr>
      <w:r w:rsidRPr="00B410DE">
        <w:rPr>
          <w:b/>
          <w:szCs w:val="22"/>
        </w:rPr>
        <w:t xml:space="preserve">§ 3 </w:t>
      </w:r>
      <w:r w:rsidR="00AE3473">
        <w:rPr>
          <w:szCs w:val="22"/>
        </w:rPr>
        <w:t xml:space="preserve">1. </w:t>
      </w:r>
      <w:r w:rsidRPr="00B410DE">
        <w:rPr>
          <w:szCs w:val="22"/>
        </w:rPr>
        <w:t>W skład Biura wchodzą następujące stanowiska pracy:</w:t>
      </w:r>
    </w:p>
    <w:p w:rsidR="00AE3473" w:rsidRDefault="00DE068D" w:rsidP="00AE3473">
      <w:pPr>
        <w:pStyle w:val="Akapitzlist"/>
        <w:numPr>
          <w:ilvl w:val="0"/>
          <w:numId w:val="11"/>
        </w:numPr>
        <w:spacing w:line="276" w:lineRule="auto"/>
        <w:rPr>
          <w:szCs w:val="22"/>
        </w:rPr>
      </w:pPr>
      <w:r w:rsidRPr="00AE3473">
        <w:rPr>
          <w:szCs w:val="22"/>
        </w:rPr>
        <w:t>Dyrektor</w:t>
      </w:r>
      <w:r w:rsidR="00B410DE" w:rsidRPr="00AE3473">
        <w:rPr>
          <w:szCs w:val="22"/>
        </w:rPr>
        <w:t xml:space="preserve"> Biura ds. Zintegrowanych Inwestycji Terytorialnych – 1 osoba; </w:t>
      </w:r>
    </w:p>
    <w:p w:rsidR="00AE3473" w:rsidRDefault="00B410DE" w:rsidP="00AE3473">
      <w:pPr>
        <w:pStyle w:val="Akapitzlist"/>
        <w:numPr>
          <w:ilvl w:val="0"/>
          <w:numId w:val="11"/>
        </w:numPr>
        <w:spacing w:line="276" w:lineRule="auto"/>
        <w:rPr>
          <w:szCs w:val="22"/>
        </w:rPr>
      </w:pPr>
      <w:r w:rsidRPr="00AE3473">
        <w:rPr>
          <w:szCs w:val="22"/>
        </w:rPr>
        <w:t>Stanowisko ds. administracyjnych i obsługi Komitetu Sterującego – 1 osoba;</w:t>
      </w:r>
    </w:p>
    <w:p w:rsidR="00AE3473" w:rsidRDefault="00B410DE" w:rsidP="00AE3473">
      <w:pPr>
        <w:pStyle w:val="Akapitzlist"/>
        <w:numPr>
          <w:ilvl w:val="0"/>
          <w:numId w:val="11"/>
        </w:numPr>
        <w:spacing w:after="240" w:line="276" w:lineRule="auto"/>
        <w:rPr>
          <w:szCs w:val="22"/>
        </w:rPr>
      </w:pPr>
      <w:r w:rsidRPr="00AE3473">
        <w:rPr>
          <w:szCs w:val="22"/>
        </w:rPr>
        <w:t>Stanowisko ds. rekomendacji, monitoringu i sprawozdawczości – 1 osoba.</w:t>
      </w:r>
      <w:r w:rsidRPr="00AE3473">
        <w:rPr>
          <w:szCs w:val="22"/>
        </w:rPr>
        <w:tab/>
      </w:r>
    </w:p>
    <w:p w:rsidR="00B410DE" w:rsidRPr="00AE3473" w:rsidRDefault="00DE068D" w:rsidP="00AE3473">
      <w:pPr>
        <w:spacing w:after="240" w:line="276" w:lineRule="auto"/>
        <w:ind w:firstLine="284"/>
        <w:rPr>
          <w:szCs w:val="22"/>
        </w:rPr>
      </w:pPr>
      <w:r w:rsidRPr="00AE3473">
        <w:rPr>
          <w:szCs w:val="22"/>
        </w:rPr>
        <w:t>2.</w:t>
      </w:r>
      <w:r w:rsidR="00AE3473">
        <w:rPr>
          <w:szCs w:val="22"/>
        </w:rPr>
        <w:t xml:space="preserve"> </w:t>
      </w:r>
      <w:r w:rsidRPr="00AE3473">
        <w:rPr>
          <w:szCs w:val="22"/>
        </w:rPr>
        <w:t>Pracą Biura kieruje Dyrektor</w:t>
      </w:r>
      <w:r w:rsidR="009E5C95">
        <w:rPr>
          <w:szCs w:val="22"/>
        </w:rPr>
        <w:t>.</w:t>
      </w:r>
    </w:p>
    <w:p w:rsidR="00AE3473" w:rsidRDefault="00AE3473" w:rsidP="00AE3473">
      <w:pPr>
        <w:keepLines/>
        <w:tabs>
          <w:tab w:val="left" w:pos="284"/>
        </w:tabs>
        <w:spacing w:after="240" w:line="276" w:lineRule="auto"/>
        <w:ind w:left="284" w:hanging="284"/>
        <w:rPr>
          <w:szCs w:val="22"/>
        </w:rPr>
      </w:pPr>
      <w:r>
        <w:rPr>
          <w:szCs w:val="22"/>
        </w:rPr>
        <w:tab/>
      </w:r>
      <w:r w:rsidR="00DF5919">
        <w:rPr>
          <w:szCs w:val="22"/>
        </w:rPr>
        <w:t>3</w:t>
      </w:r>
      <w:r>
        <w:rPr>
          <w:szCs w:val="22"/>
        </w:rPr>
        <w:t xml:space="preserve">. </w:t>
      </w:r>
      <w:r w:rsidR="00B410DE" w:rsidRPr="00B410DE">
        <w:rPr>
          <w:szCs w:val="22"/>
        </w:rPr>
        <w:t xml:space="preserve">W czasie nieobecności </w:t>
      </w:r>
      <w:r w:rsidR="00DE068D">
        <w:rPr>
          <w:szCs w:val="22"/>
        </w:rPr>
        <w:t>Dyrektor</w:t>
      </w:r>
      <w:r w:rsidR="00021D5E">
        <w:rPr>
          <w:szCs w:val="22"/>
        </w:rPr>
        <w:t xml:space="preserve">a Biura zastępuje </w:t>
      </w:r>
      <w:r w:rsidR="00B410DE" w:rsidRPr="00B410DE">
        <w:rPr>
          <w:szCs w:val="22"/>
        </w:rPr>
        <w:t>Pracownik n</w:t>
      </w:r>
      <w:r w:rsidR="0048346B">
        <w:rPr>
          <w:szCs w:val="22"/>
        </w:rPr>
        <w:t xml:space="preserve">a stanowisku ds. </w:t>
      </w:r>
      <w:r w:rsidR="00B410DE" w:rsidRPr="00B410DE">
        <w:rPr>
          <w:szCs w:val="22"/>
        </w:rPr>
        <w:t xml:space="preserve">rekomendacji, monitoringu </w:t>
      </w:r>
      <w:r w:rsidR="0048346B">
        <w:rPr>
          <w:szCs w:val="22"/>
        </w:rPr>
        <w:br/>
      </w:r>
      <w:r w:rsidR="00B410DE" w:rsidRPr="00B410DE">
        <w:rPr>
          <w:szCs w:val="22"/>
        </w:rPr>
        <w:t>i sprawozdawczości.</w:t>
      </w:r>
    </w:p>
    <w:p w:rsidR="00AE3473" w:rsidRDefault="00CE0D70" w:rsidP="00AE3473">
      <w:pPr>
        <w:keepLines/>
        <w:spacing w:after="120" w:line="276" w:lineRule="auto"/>
        <w:ind w:firstLine="284"/>
        <w:rPr>
          <w:szCs w:val="22"/>
        </w:rPr>
      </w:pPr>
      <w:r>
        <w:rPr>
          <w:szCs w:val="22"/>
        </w:rPr>
        <w:t>4</w:t>
      </w:r>
      <w:r w:rsidR="00B410DE" w:rsidRPr="00B410DE">
        <w:rPr>
          <w:szCs w:val="22"/>
        </w:rPr>
        <w:t>. Strukturę organizacyjną Biura okreś</w:t>
      </w:r>
      <w:r w:rsidR="00985AFD">
        <w:rPr>
          <w:szCs w:val="22"/>
        </w:rPr>
        <w:t xml:space="preserve">la schemat graficzny stanowiący </w:t>
      </w:r>
      <w:r w:rsidR="00B410DE" w:rsidRPr="00B410DE">
        <w:rPr>
          <w:szCs w:val="22"/>
        </w:rPr>
        <w:t>Załącznik do</w:t>
      </w:r>
      <w:r w:rsidR="0048346B">
        <w:rPr>
          <w:szCs w:val="22"/>
        </w:rPr>
        <w:t xml:space="preserve"> niniejszego</w:t>
      </w:r>
      <w:r w:rsidR="00B410DE" w:rsidRPr="00B410DE">
        <w:rPr>
          <w:szCs w:val="22"/>
        </w:rPr>
        <w:t xml:space="preserve"> Zarządzenia.</w:t>
      </w:r>
    </w:p>
    <w:p w:rsidR="00AE3473" w:rsidRPr="00AE3473" w:rsidRDefault="00AE3473" w:rsidP="00AE3473">
      <w:pPr>
        <w:keepLines/>
        <w:spacing w:after="120" w:line="276" w:lineRule="auto"/>
        <w:ind w:firstLine="284"/>
        <w:rPr>
          <w:szCs w:val="22"/>
        </w:rPr>
      </w:pPr>
    </w:p>
    <w:p w:rsidR="00985AFD" w:rsidRDefault="00B410DE" w:rsidP="005E3373">
      <w:pPr>
        <w:keepLines/>
        <w:spacing w:before="120" w:after="120" w:line="276" w:lineRule="auto"/>
        <w:jc w:val="left"/>
        <w:rPr>
          <w:b/>
          <w:szCs w:val="22"/>
        </w:rPr>
      </w:pPr>
      <w:r w:rsidRPr="00B410DE">
        <w:rPr>
          <w:b/>
          <w:szCs w:val="22"/>
        </w:rPr>
        <w:t>§ 4</w:t>
      </w:r>
      <w:r>
        <w:rPr>
          <w:b/>
          <w:szCs w:val="22"/>
        </w:rPr>
        <w:t xml:space="preserve"> </w:t>
      </w:r>
      <w:r w:rsidRPr="00B410DE">
        <w:rPr>
          <w:szCs w:val="22"/>
        </w:rPr>
        <w:t>1.</w:t>
      </w:r>
      <w:r>
        <w:rPr>
          <w:b/>
          <w:szCs w:val="22"/>
        </w:rPr>
        <w:t xml:space="preserve"> </w:t>
      </w:r>
      <w:r w:rsidR="003D584E">
        <w:rPr>
          <w:szCs w:val="22"/>
        </w:rPr>
        <w:t>Dyrektor</w:t>
      </w:r>
      <w:r w:rsidRPr="00B410DE">
        <w:rPr>
          <w:szCs w:val="22"/>
        </w:rPr>
        <w:t xml:space="preserve"> Biura określa Regulamin Wewnętrzny Biura. </w:t>
      </w:r>
    </w:p>
    <w:p w:rsidR="00B410DE" w:rsidRDefault="00B410DE" w:rsidP="00985AFD">
      <w:pPr>
        <w:keepLines/>
        <w:spacing w:before="120" w:after="120" w:line="276" w:lineRule="auto"/>
        <w:ind w:firstLine="284"/>
        <w:jc w:val="left"/>
        <w:rPr>
          <w:b/>
          <w:szCs w:val="22"/>
        </w:rPr>
      </w:pPr>
      <w:r w:rsidRPr="00B410DE">
        <w:rPr>
          <w:szCs w:val="22"/>
        </w:rPr>
        <w:t>2.</w:t>
      </w:r>
      <w:r>
        <w:rPr>
          <w:szCs w:val="22"/>
        </w:rPr>
        <w:t xml:space="preserve"> </w:t>
      </w:r>
      <w:r w:rsidR="0048346B">
        <w:rPr>
          <w:szCs w:val="22"/>
        </w:rPr>
        <w:t xml:space="preserve">Regulamin </w:t>
      </w:r>
      <w:r w:rsidR="000933C9">
        <w:rPr>
          <w:szCs w:val="22"/>
        </w:rPr>
        <w:t>Wewnętrzny z</w:t>
      </w:r>
      <w:r w:rsidRPr="00B410DE">
        <w:rPr>
          <w:szCs w:val="22"/>
        </w:rPr>
        <w:t xml:space="preserve">atwierdza </w:t>
      </w:r>
      <w:r w:rsidRPr="00B410DE">
        <w:rPr>
          <w:b/>
          <w:szCs w:val="22"/>
        </w:rPr>
        <w:t>Prezydent Miasta Elbląg.</w:t>
      </w:r>
    </w:p>
    <w:p w:rsidR="005E3373" w:rsidRPr="00B410DE" w:rsidRDefault="005E3373" w:rsidP="005E3373">
      <w:pPr>
        <w:keepLines/>
        <w:spacing w:before="120" w:after="120" w:line="276" w:lineRule="auto"/>
        <w:jc w:val="left"/>
        <w:rPr>
          <w:b/>
          <w:szCs w:val="22"/>
        </w:rPr>
      </w:pPr>
    </w:p>
    <w:p w:rsidR="005E3373" w:rsidRDefault="00B410DE" w:rsidP="005E3373">
      <w:pPr>
        <w:keepLines/>
        <w:spacing w:before="120" w:after="120" w:line="276" w:lineRule="auto"/>
        <w:rPr>
          <w:b/>
          <w:szCs w:val="22"/>
        </w:rPr>
      </w:pPr>
      <w:r w:rsidRPr="00B410DE">
        <w:rPr>
          <w:b/>
          <w:szCs w:val="22"/>
        </w:rPr>
        <w:t>§ 5</w:t>
      </w:r>
      <w:r>
        <w:rPr>
          <w:b/>
          <w:szCs w:val="22"/>
        </w:rPr>
        <w:t xml:space="preserve"> </w:t>
      </w:r>
      <w:r w:rsidR="00DE068D">
        <w:rPr>
          <w:szCs w:val="22"/>
        </w:rPr>
        <w:t>Traci moc Zarządzenie nr 558</w:t>
      </w:r>
      <w:r w:rsidR="005E3373" w:rsidRPr="005E3373">
        <w:rPr>
          <w:szCs w:val="22"/>
        </w:rPr>
        <w:t>/2016 Pr</w:t>
      </w:r>
      <w:r w:rsidR="00DE068D">
        <w:rPr>
          <w:szCs w:val="22"/>
        </w:rPr>
        <w:t>ezydenta Miasta Elbląg z dnia 28 grudnia 2016</w:t>
      </w:r>
      <w:r w:rsidR="005E3373" w:rsidRPr="005E3373">
        <w:rPr>
          <w:szCs w:val="22"/>
        </w:rPr>
        <w:t xml:space="preserve"> r. </w:t>
      </w:r>
      <w:r w:rsidR="005E3373" w:rsidRPr="005E3373">
        <w:t>w sprawie określenia zadań i struktury organizacyjnej Biura ds. Zintegrowanych Inwestycji Terytorialnych Urzędu Miejskiego w Elblągu.</w:t>
      </w:r>
      <w:r w:rsidR="005E3373">
        <w:rPr>
          <w:b/>
          <w:szCs w:val="22"/>
        </w:rPr>
        <w:t xml:space="preserve"> </w:t>
      </w:r>
    </w:p>
    <w:p w:rsidR="005E3373" w:rsidRDefault="005E3373" w:rsidP="005E3373">
      <w:pPr>
        <w:keepLines/>
        <w:spacing w:before="120" w:after="120" w:line="276" w:lineRule="auto"/>
        <w:rPr>
          <w:b/>
          <w:szCs w:val="22"/>
        </w:rPr>
      </w:pPr>
    </w:p>
    <w:p w:rsidR="00B410DE" w:rsidRPr="00EC5EAD" w:rsidRDefault="005E3373" w:rsidP="00B410DE">
      <w:pPr>
        <w:keepLines/>
        <w:spacing w:before="120" w:after="120" w:line="276" w:lineRule="auto"/>
        <w:jc w:val="left"/>
        <w:rPr>
          <w:szCs w:val="22"/>
        </w:rPr>
      </w:pPr>
      <w:r w:rsidRPr="00985AFD">
        <w:rPr>
          <w:b/>
          <w:szCs w:val="22"/>
        </w:rPr>
        <w:t>§ 6</w:t>
      </w:r>
      <w:r w:rsidRPr="00EC5EAD">
        <w:rPr>
          <w:szCs w:val="22"/>
        </w:rPr>
        <w:t xml:space="preserve"> </w:t>
      </w:r>
      <w:r w:rsidR="00B410DE" w:rsidRPr="00EC5EAD">
        <w:rPr>
          <w:szCs w:val="22"/>
        </w:rPr>
        <w:t>Zarządzenie wchodzi w życie z d</w:t>
      </w:r>
      <w:r w:rsidR="003678F8">
        <w:rPr>
          <w:szCs w:val="22"/>
        </w:rPr>
        <w:t>niem podpisania</w:t>
      </w:r>
      <w:r w:rsidR="000933C9">
        <w:rPr>
          <w:szCs w:val="22"/>
        </w:rPr>
        <w:t>, z mocą obowiązującą od 1 marca 2019 r.</w:t>
      </w:r>
    </w:p>
    <w:p w:rsidR="00021D5E" w:rsidRDefault="00021D5E" w:rsidP="00021D5E">
      <w:pPr>
        <w:tabs>
          <w:tab w:val="left" w:pos="567"/>
        </w:tabs>
      </w:pPr>
    </w:p>
    <w:p w:rsidR="009715FB" w:rsidRDefault="009715FB" w:rsidP="00021D5E">
      <w:pPr>
        <w:tabs>
          <w:tab w:val="left" w:pos="567"/>
        </w:tabs>
      </w:pPr>
    </w:p>
    <w:p w:rsidR="00021D5E" w:rsidRDefault="00021D5E" w:rsidP="00021D5E">
      <w:pPr>
        <w:tabs>
          <w:tab w:val="left" w:pos="567"/>
        </w:tabs>
        <w:rPr>
          <w:rFonts w:ascii="Cambria" w:eastAsia="Calibri" w:hAnsi="Cambria"/>
          <w:sz w:val="18"/>
          <w:szCs w:val="18"/>
          <w:lang w:eastAsia="en-US"/>
        </w:rPr>
      </w:pPr>
    </w:p>
    <w:p w:rsidR="00B07058" w:rsidRDefault="00B07058" w:rsidP="00B07058">
      <w:pPr>
        <w:keepLines/>
        <w:spacing w:before="120" w:after="120"/>
        <w:ind w:firstLine="340"/>
        <w:jc w:val="center"/>
        <w:rPr>
          <w:rFonts w:eastAsia="Calibri"/>
          <w:b/>
          <w:szCs w:val="22"/>
          <w:lang w:eastAsia="en-US"/>
        </w:rPr>
      </w:pPr>
      <w:r w:rsidRPr="00C64C80">
        <w:rPr>
          <w:rFonts w:eastAsia="Calibri"/>
          <w:b/>
          <w:szCs w:val="22"/>
          <w:lang w:eastAsia="en-US"/>
        </w:rPr>
        <w:lastRenderedPageBreak/>
        <w:t>UZASADNIENIE</w:t>
      </w:r>
    </w:p>
    <w:p w:rsidR="00B07058" w:rsidRDefault="00B07058" w:rsidP="00B07058">
      <w:pPr>
        <w:keepLines/>
        <w:spacing w:before="120" w:after="120"/>
        <w:ind w:firstLine="340"/>
      </w:pPr>
    </w:p>
    <w:p w:rsidR="00021D5E" w:rsidRDefault="00C32CDF" w:rsidP="009E3CAD">
      <w:pPr>
        <w:pStyle w:val="Akapitzlist"/>
        <w:tabs>
          <w:tab w:val="left" w:pos="426"/>
        </w:tabs>
        <w:spacing w:before="240" w:after="120" w:line="276" w:lineRule="auto"/>
        <w:ind w:left="0"/>
        <w:rPr>
          <w:szCs w:val="22"/>
        </w:rPr>
      </w:pPr>
      <w:r>
        <w:rPr>
          <w:szCs w:val="22"/>
        </w:rPr>
        <w:tab/>
      </w:r>
      <w:r w:rsidR="003678F8">
        <w:rPr>
          <w:szCs w:val="22"/>
        </w:rPr>
        <w:t>Konieczność podjęcia niniejszego zarządzenia j</w:t>
      </w:r>
      <w:r w:rsidR="003952C3">
        <w:rPr>
          <w:szCs w:val="22"/>
        </w:rPr>
        <w:t>est</w:t>
      </w:r>
      <w:r w:rsidR="003678F8">
        <w:rPr>
          <w:szCs w:val="22"/>
        </w:rPr>
        <w:t xml:space="preserve"> następstwem zmian organizacyjnych w Urzędzie Miejskim w Elblągu </w:t>
      </w:r>
      <w:r w:rsidR="005539A7">
        <w:rPr>
          <w:szCs w:val="22"/>
        </w:rPr>
        <w:t>wynikających z Zarządzenia Nr 77/2019 Prezydenta Miasta Elbląg z dnia 21 lutego 2019 r. w sprawie zatwierdzenia Regulaminu Organizacyjne</w:t>
      </w:r>
      <w:r w:rsidR="00793378">
        <w:rPr>
          <w:szCs w:val="22"/>
        </w:rPr>
        <w:t xml:space="preserve">go Urzędu Miejskiego w Elblągu. Nowy Regulamin </w:t>
      </w:r>
      <w:r w:rsidR="003678F8">
        <w:rPr>
          <w:szCs w:val="22"/>
        </w:rPr>
        <w:t xml:space="preserve">organizacyjny ustanawia w Biurze ds. Zintegrowanych Inwestycji Terytorialnych </w:t>
      </w:r>
      <w:r w:rsidR="00793378">
        <w:rPr>
          <w:szCs w:val="22"/>
        </w:rPr>
        <w:t xml:space="preserve">Dyrektora, który kieruje pracą </w:t>
      </w:r>
      <w:r w:rsidR="003678F8">
        <w:rPr>
          <w:szCs w:val="22"/>
        </w:rPr>
        <w:t xml:space="preserve">tej </w:t>
      </w:r>
      <w:r w:rsidR="00BA006A">
        <w:rPr>
          <w:szCs w:val="22"/>
        </w:rPr>
        <w:t>komórki</w:t>
      </w:r>
      <w:r w:rsidR="00793378">
        <w:rPr>
          <w:szCs w:val="22"/>
        </w:rPr>
        <w:t xml:space="preserve">.    </w:t>
      </w:r>
    </w:p>
    <w:p w:rsidR="008A2627" w:rsidRDefault="009E3CAD" w:rsidP="009E3CAD">
      <w:pPr>
        <w:pStyle w:val="Akapitzlist"/>
        <w:tabs>
          <w:tab w:val="left" w:pos="426"/>
        </w:tabs>
        <w:spacing w:before="240" w:after="120" w:line="276" w:lineRule="auto"/>
        <w:ind w:left="0"/>
        <w:rPr>
          <w:szCs w:val="22"/>
        </w:rPr>
      </w:pPr>
      <w:r>
        <w:rPr>
          <w:szCs w:val="22"/>
        </w:rPr>
        <w:tab/>
      </w:r>
    </w:p>
    <w:p w:rsidR="00CF7FEC" w:rsidRPr="00CF7FEC" w:rsidRDefault="008A2627" w:rsidP="00CF7FEC">
      <w:pPr>
        <w:spacing w:before="120" w:after="120"/>
        <w:ind w:left="283" w:firstLine="227"/>
        <w:rPr>
          <w:szCs w:val="22"/>
        </w:rPr>
      </w:pPr>
      <w:r>
        <w:rPr>
          <w:szCs w:val="22"/>
        </w:rPr>
        <w:tab/>
      </w:r>
      <w:r w:rsidR="00CF7FEC" w:rsidRPr="00CF7FEC">
        <w:rPr>
          <w:szCs w:val="22"/>
        </w:rPr>
        <w:t>Zarządzenie nie rodzi skutków finansowych.</w:t>
      </w:r>
    </w:p>
    <w:p w:rsidR="009E3CAD" w:rsidRPr="009E3CAD" w:rsidRDefault="009E3CAD" w:rsidP="009E3CAD">
      <w:pPr>
        <w:pStyle w:val="Akapitzlist"/>
        <w:tabs>
          <w:tab w:val="left" w:pos="426"/>
        </w:tabs>
        <w:spacing w:before="240" w:after="120" w:line="276" w:lineRule="auto"/>
        <w:ind w:left="0"/>
        <w:rPr>
          <w:szCs w:val="22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Default="00021D5E" w:rsidP="00B410DE">
      <w:pPr>
        <w:keepLines/>
        <w:spacing w:line="276" w:lineRule="auto"/>
        <w:rPr>
          <w:rFonts w:eastAsia="Calibri"/>
          <w:szCs w:val="22"/>
          <w:lang w:eastAsia="en-US"/>
        </w:rPr>
      </w:pPr>
    </w:p>
    <w:p w:rsidR="00021D5E" w:rsidRPr="00B410DE" w:rsidRDefault="00021D5E" w:rsidP="00B410DE">
      <w:pPr>
        <w:keepLines/>
        <w:spacing w:line="276" w:lineRule="auto"/>
        <w:rPr>
          <w:szCs w:val="22"/>
        </w:rPr>
      </w:pPr>
    </w:p>
    <w:p w:rsidR="00B07058" w:rsidRDefault="00B07058" w:rsidP="00B07058">
      <w:pPr>
        <w:keepLines/>
        <w:spacing w:before="120" w:after="120"/>
        <w:ind w:firstLine="340"/>
      </w:pPr>
    </w:p>
    <w:p w:rsidR="008027A1" w:rsidRDefault="008027A1" w:rsidP="008027A1">
      <w:pPr>
        <w:keepLines/>
        <w:spacing w:before="120" w:after="120"/>
      </w:pPr>
    </w:p>
    <w:p w:rsidR="000E3F80" w:rsidRDefault="000E3F80" w:rsidP="00B07058">
      <w:pPr>
        <w:keepLines/>
        <w:ind w:left="5760"/>
        <w:jc w:val="left"/>
      </w:pPr>
    </w:p>
    <w:p w:rsidR="00990E2F" w:rsidRDefault="00990E2F" w:rsidP="00B07058">
      <w:pPr>
        <w:keepLines/>
        <w:ind w:left="5760"/>
        <w:jc w:val="left"/>
      </w:pPr>
      <w:r>
        <w:br/>
      </w:r>
    </w:p>
    <w:p w:rsidR="00990E2F" w:rsidRDefault="00990E2F" w:rsidP="00B07058">
      <w:pPr>
        <w:keepLines/>
        <w:ind w:left="5760"/>
        <w:jc w:val="left"/>
      </w:pPr>
    </w:p>
    <w:p w:rsidR="00990E2F" w:rsidRDefault="00990E2F" w:rsidP="00B40F1F">
      <w:pPr>
        <w:keepLines/>
        <w:jc w:val="left"/>
      </w:pPr>
    </w:p>
    <w:p w:rsidR="000E3F80" w:rsidRDefault="000E3F80" w:rsidP="00B07058">
      <w:pPr>
        <w:keepLines/>
        <w:ind w:left="5760"/>
        <w:jc w:val="left"/>
      </w:pPr>
    </w:p>
    <w:p w:rsidR="00B07058" w:rsidRDefault="00B07058" w:rsidP="00B46A34">
      <w:pPr>
        <w:keepLines/>
        <w:ind w:left="6468" w:firstLine="612"/>
        <w:jc w:val="left"/>
      </w:pPr>
      <w:r>
        <w:t xml:space="preserve">Załącznik </w:t>
      </w:r>
    </w:p>
    <w:p w:rsidR="00B07058" w:rsidRDefault="00B07058" w:rsidP="00B46A34">
      <w:pPr>
        <w:keepLines/>
        <w:ind w:left="7080"/>
        <w:jc w:val="left"/>
      </w:pPr>
      <w:r>
        <w:t xml:space="preserve">do </w:t>
      </w:r>
      <w:r w:rsidR="00CB4571">
        <w:t>Zarządzenia Nr 98</w:t>
      </w:r>
      <w:r w:rsidR="00B46A34">
        <w:t>/2019</w:t>
      </w:r>
      <w:r>
        <w:br/>
        <w:t>Prezyde</w:t>
      </w:r>
      <w:r w:rsidR="00CB4571">
        <w:t>nta Miasta Elbląg</w:t>
      </w:r>
      <w:r w:rsidR="00CB4571">
        <w:br/>
        <w:t xml:space="preserve">z dnia 6 marca </w:t>
      </w:r>
      <w:r w:rsidR="00B46A34">
        <w:t>2019</w:t>
      </w:r>
      <w:r>
        <w:t> r.</w:t>
      </w:r>
      <w:r>
        <w:br/>
      </w:r>
    </w:p>
    <w:p w:rsidR="00B07058" w:rsidRPr="00AA701B" w:rsidRDefault="00B07058" w:rsidP="00B07058">
      <w:pPr>
        <w:keepLines/>
        <w:spacing w:before="280" w:after="280" w:line="360" w:lineRule="auto"/>
        <w:ind w:left="5760"/>
        <w:jc w:val="left"/>
        <w:rPr>
          <w:sz w:val="18"/>
        </w:rPr>
      </w:pPr>
    </w:p>
    <w:p w:rsidR="00B07058" w:rsidRPr="00AA701B" w:rsidRDefault="00B07058" w:rsidP="00B07058">
      <w:pPr>
        <w:pStyle w:val="Nagwek"/>
        <w:spacing w:after="0" w:line="240" w:lineRule="auto"/>
        <w:jc w:val="center"/>
        <w:rPr>
          <w:rFonts w:ascii="Times New Roman" w:hAnsi="Times New Roman"/>
          <w:b/>
          <w:szCs w:val="28"/>
          <w:lang w:val="pl-PL"/>
        </w:rPr>
      </w:pPr>
      <w:r w:rsidRPr="00AA701B">
        <w:rPr>
          <w:rFonts w:ascii="Times New Roman" w:hAnsi="Times New Roman"/>
          <w:b/>
          <w:szCs w:val="28"/>
          <w:lang w:val="pl-PL"/>
        </w:rPr>
        <w:t xml:space="preserve">SCHEMAT ORGANIZACYJNY </w:t>
      </w:r>
    </w:p>
    <w:p w:rsidR="00B07058" w:rsidRPr="00AA701B" w:rsidRDefault="00B07058" w:rsidP="00B07058">
      <w:pPr>
        <w:pStyle w:val="Nagwek"/>
        <w:spacing w:after="0" w:line="240" w:lineRule="auto"/>
        <w:jc w:val="center"/>
        <w:rPr>
          <w:rFonts w:ascii="Times New Roman" w:hAnsi="Times New Roman"/>
          <w:szCs w:val="28"/>
          <w:lang w:val="pl-PL"/>
        </w:rPr>
      </w:pPr>
      <w:r w:rsidRPr="00AA701B">
        <w:rPr>
          <w:rFonts w:ascii="Times New Roman" w:hAnsi="Times New Roman"/>
          <w:b/>
          <w:szCs w:val="28"/>
          <w:lang w:val="pl-PL"/>
        </w:rPr>
        <w:t>BIURA DS. ZINTEGROWANYCH INWESTYCJI TERYTORIALNYCH</w:t>
      </w:r>
    </w:p>
    <w:p w:rsidR="00B07058" w:rsidRPr="00E86876" w:rsidRDefault="00B07058" w:rsidP="00B07058">
      <w:pPr>
        <w:keepLines/>
        <w:spacing w:before="120" w:after="120"/>
        <w:jc w:val="center"/>
        <w:rPr>
          <w:sz w:val="28"/>
          <w:szCs w:val="28"/>
        </w:rPr>
      </w:pPr>
    </w:p>
    <w:p w:rsidR="00B07058" w:rsidRPr="00E86876" w:rsidRDefault="00B07058" w:rsidP="00B07058">
      <w:pPr>
        <w:keepLines/>
        <w:spacing w:before="120" w:after="120"/>
        <w:jc w:val="center"/>
      </w:pPr>
      <w:r w:rsidRPr="00E8687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217805</wp:posOffset>
            </wp:positionV>
            <wp:extent cx="4994275" cy="2767330"/>
            <wp:effectExtent l="0" t="0" r="158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058" w:rsidRPr="00E86876" w:rsidRDefault="00B07058" w:rsidP="00B07058">
      <w:pPr>
        <w:keepLines/>
        <w:spacing w:before="120" w:after="120"/>
        <w:jc w:val="center"/>
      </w:pPr>
    </w:p>
    <w:p w:rsidR="00B07058" w:rsidRDefault="00B07058" w:rsidP="00B07058">
      <w:pPr>
        <w:keepLines/>
        <w:spacing w:before="120" w:after="120"/>
        <w:jc w:val="center"/>
      </w:pPr>
    </w:p>
    <w:p w:rsidR="00B07058" w:rsidRDefault="00B07058" w:rsidP="00B07058">
      <w:pPr>
        <w:keepLines/>
        <w:spacing w:before="120" w:after="120"/>
        <w:jc w:val="center"/>
      </w:pPr>
    </w:p>
    <w:p w:rsidR="00B07058" w:rsidRDefault="00B07058" w:rsidP="00B07058">
      <w:pPr>
        <w:keepLines/>
        <w:spacing w:before="120" w:after="120"/>
        <w:jc w:val="center"/>
      </w:pPr>
    </w:p>
    <w:p w:rsidR="00B07058" w:rsidRDefault="00B07058" w:rsidP="00B07058">
      <w:pPr>
        <w:keepLines/>
        <w:spacing w:before="120" w:after="120"/>
        <w:jc w:val="center"/>
      </w:pPr>
    </w:p>
    <w:p w:rsidR="00B07058" w:rsidRDefault="00B07058" w:rsidP="00B07058">
      <w:pPr>
        <w:keepLines/>
        <w:spacing w:before="120" w:after="120"/>
        <w:jc w:val="center"/>
      </w:pPr>
    </w:p>
    <w:p w:rsidR="00B07058" w:rsidRDefault="00B07058" w:rsidP="00B07058">
      <w:pPr>
        <w:keepLines/>
        <w:spacing w:before="120" w:after="120"/>
        <w:jc w:val="center"/>
      </w:pPr>
    </w:p>
    <w:p w:rsidR="00B07058" w:rsidRDefault="00B07058" w:rsidP="00B07058">
      <w:pPr>
        <w:keepLines/>
        <w:spacing w:before="120" w:after="120"/>
        <w:jc w:val="center"/>
      </w:pPr>
    </w:p>
    <w:p w:rsidR="00B07058" w:rsidRDefault="00B07058" w:rsidP="00B07058">
      <w:pPr>
        <w:keepLines/>
        <w:spacing w:before="120" w:after="120"/>
        <w:jc w:val="center"/>
      </w:pPr>
    </w:p>
    <w:p w:rsidR="00B07058" w:rsidRDefault="00B07058" w:rsidP="00B07058">
      <w:pPr>
        <w:keepLines/>
        <w:spacing w:before="120" w:after="120"/>
        <w:jc w:val="center"/>
      </w:pPr>
    </w:p>
    <w:p w:rsidR="00B07058" w:rsidRDefault="00B07058" w:rsidP="00B07058">
      <w:pPr>
        <w:keepLines/>
        <w:spacing w:before="120" w:after="120"/>
        <w:jc w:val="center"/>
      </w:pPr>
    </w:p>
    <w:p w:rsidR="00B07058" w:rsidRDefault="00B07058" w:rsidP="00B07058">
      <w:pPr>
        <w:keepLines/>
        <w:spacing w:before="120" w:after="120"/>
        <w:jc w:val="center"/>
      </w:pPr>
    </w:p>
    <w:p w:rsidR="00B07058" w:rsidRDefault="00B07058" w:rsidP="00B07058">
      <w:pPr>
        <w:keepLines/>
        <w:spacing w:before="120" w:after="120"/>
        <w:jc w:val="center"/>
      </w:pPr>
    </w:p>
    <w:p w:rsidR="00B07058" w:rsidRDefault="00B07058" w:rsidP="00B46A34">
      <w:pPr>
        <w:keepLines/>
        <w:spacing w:before="120" w:after="120"/>
      </w:pPr>
    </w:p>
    <w:p w:rsidR="00B07058" w:rsidRDefault="00B07058" w:rsidP="00B07058">
      <w:pPr>
        <w:keepLines/>
        <w:spacing w:before="120" w:after="120"/>
        <w:jc w:val="center"/>
      </w:pPr>
    </w:p>
    <w:p w:rsidR="00B07058" w:rsidRPr="00E82BB6" w:rsidRDefault="00B07058" w:rsidP="00B07058">
      <w:pPr>
        <w:keepLines/>
        <w:jc w:val="left"/>
        <w:rPr>
          <w:rFonts w:ascii="Tahoma" w:hAnsi="Tahoma" w:cs="Tahoma"/>
        </w:rPr>
      </w:pPr>
      <w:r>
        <w:tab/>
      </w:r>
      <w:r w:rsidRPr="00E82BB6">
        <w:rPr>
          <w:rFonts w:ascii="Tahoma" w:hAnsi="Tahoma" w:cs="Tahoma"/>
        </w:rPr>
        <w:t>ilość stanowisk – 3</w:t>
      </w:r>
    </w:p>
    <w:p w:rsidR="00B07058" w:rsidRPr="00E82BB6" w:rsidRDefault="0052621D" w:rsidP="00B07058">
      <w:pPr>
        <w:keepLines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ilość pracowników </w:t>
      </w:r>
      <w:r w:rsidRPr="00E82BB6">
        <w:rPr>
          <w:rFonts w:ascii="Tahoma" w:hAnsi="Tahoma" w:cs="Tahoma"/>
        </w:rPr>
        <w:t xml:space="preserve">– </w:t>
      </w:r>
      <w:r w:rsidR="00B07058" w:rsidRPr="00E82BB6">
        <w:rPr>
          <w:rFonts w:ascii="Tahoma" w:hAnsi="Tahoma" w:cs="Tahoma"/>
        </w:rPr>
        <w:t>3</w:t>
      </w:r>
      <w:r w:rsidR="00B07058" w:rsidRPr="00E82BB6">
        <w:rPr>
          <w:rFonts w:ascii="Tahoma" w:hAnsi="Tahoma" w:cs="Tahoma"/>
          <w:vanish/>
        </w:rPr>
        <w:t xml:space="preserve">)  - </w:t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  <w:r w:rsidR="00B07058" w:rsidRPr="00E82BB6">
        <w:rPr>
          <w:rFonts w:ascii="Tahoma" w:hAnsi="Tahoma" w:cs="Tahoma"/>
          <w:vanish/>
        </w:rPr>
        <w:pgNum/>
      </w:r>
    </w:p>
    <w:p w:rsidR="00B07058" w:rsidRPr="00E82BB6" w:rsidRDefault="00B07058" w:rsidP="00B07058">
      <w:pPr>
        <w:keepLines/>
        <w:jc w:val="left"/>
        <w:rPr>
          <w:rFonts w:ascii="Tahoma" w:hAnsi="Tahoma" w:cs="Tahoma"/>
        </w:rPr>
      </w:pPr>
      <w:r w:rsidRPr="00E82BB6">
        <w:rPr>
          <w:rFonts w:ascii="Tahoma" w:hAnsi="Tahoma" w:cs="Tahoma"/>
        </w:rPr>
        <w:tab/>
        <w:t xml:space="preserve">ilość etatów </w:t>
      </w:r>
      <w:r>
        <w:rPr>
          <w:rFonts w:ascii="Tahoma" w:hAnsi="Tahoma" w:cs="Tahoma"/>
        </w:rPr>
        <w:t>–</w:t>
      </w:r>
      <w:r w:rsidRPr="00E82BB6">
        <w:rPr>
          <w:rFonts w:ascii="Tahoma" w:hAnsi="Tahoma" w:cs="Tahoma"/>
        </w:rPr>
        <w:t xml:space="preserve"> 3</w:t>
      </w:r>
      <w:r>
        <w:rPr>
          <w:rFonts w:ascii="Tahoma" w:hAnsi="Tahoma" w:cs="Tahoma"/>
        </w:rPr>
        <w:t xml:space="preserve"> </w:t>
      </w:r>
    </w:p>
    <w:p w:rsidR="00355706" w:rsidRDefault="00355706"/>
    <w:sectPr w:rsidR="00355706" w:rsidSect="009D2EE8">
      <w:footnotePr>
        <w:numRestart w:val="eachSect"/>
      </w:footnotePr>
      <w:endnotePr>
        <w:numFmt w:val="decimal"/>
      </w:endnotePr>
      <w:pgSz w:w="11906" w:h="16838"/>
      <w:pgMar w:top="1134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85" w:rsidRDefault="002A2C85" w:rsidP="009E3CAD">
      <w:r>
        <w:separator/>
      </w:r>
    </w:p>
  </w:endnote>
  <w:endnote w:type="continuationSeparator" w:id="0">
    <w:p w:rsidR="002A2C85" w:rsidRDefault="002A2C85" w:rsidP="009E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85" w:rsidRDefault="002A2C85" w:rsidP="009E3CAD">
      <w:r>
        <w:separator/>
      </w:r>
    </w:p>
  </w:footnote>
  <w:footnote w:type="continuationSeparator" w:id="0">
    <w:p w:rsidR="002A2C85" w:rsidRDefault="002A2C85" w:rsidP="009E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657"/>
    <w:multiLevelType w:val="hybridMultilevel"/>
    <w:tmpl w:val="9EA23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C63"/>
    <w:multiLevelType w:val="hybridMultilevel"/>
    <w:tmpl w:val="7C101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BCF2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19AF"/>
    <w:multiLevelType w:val="hybridMultilevel"/>
    <w:tmpl w:val="25DE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9D7"/>
    <w:multiLevelType w:val="hybridMultilevel"/>
    <w:tmpl w:val="E3082D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49650C"/>
    <w:multiLevelType w:val="hybridMultilevel"/>
    <w:tmpl w:val="831C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745A"/>
    <w:multiLevelType w:val="hybridMultilevel"/>
    <w:tmpl w:val="C1EC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70BB"/>
    <w:multiLevelType w:val="hybridMultilevel"/>
    <w:tmpl w:val="4A787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53C4C"/>
    <w:multiLevelType w:val="hybridMultilevel"/>
    <w:tmpl w:val="BEB82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D0685"/>
    <w:multiLevelType w:val="hybridMultilevel"/>
    <w:tmpl w:val="4D1A6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62562"/>
    <w:multiLevelType w:val="hybridMultilevel"/>
    <w:tmpl w:val="F678183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763514ED"/>
    <w:multiLevelType w:val="hybridMultilevel"/>
    <w:tmpl w:val="5A0E3972"/>
    <w:lvl w:ilvl="0" w:tplc="ADC63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58"/>
    <w:rsid w:val="00021D5E"/>
    <w:rsid w:val="000933C9"/>
    <w:rsid w:val="00095FB1"/>
    <w:rsid w:val="000A72B0"/>
    <w:rsid w:val="000C26F4"/>
    <w:rsid w:val="000E3F80"/>
    <w:rsid w:val="001E7AD2"/>
    <w:rsid w:val="001F2A5C"/>
    <w:rsid w:val="002113F2"/>
    <w:rsid w:val="002A2C85"/>
    <w:rsid w:val="002A2E2A"/>
    <w:rsid w:val="003205A8"/>
    <w:rsid w:val="00355706"/>
    <w:rsid w:val="003678F8"/>
    <w:rsid w:val="003952C3"/>
    <w:rsid w:val="003D584E"/>
    <w:rsid w:val="0048346B"/>
    <w:rsid w:val="0052621D"/>
    <w:rsid w:val="005539A7"/>
    <w:rsid w:val="00575C45"/>
    <w:rsid w:val="0058212B"/>
    <w:rsid w:val="005C1938"/>
    <w:rsid w:val="005E3373"/>
    <w:rsid w:val="005E5E58"/>
    <w:rsid w:val="0069419C"/>
    <w:rsid w:val="006F66A9"/>
    <w:rsid w:val="007327F2"/>
    <w:rsid w:val="00793378"/>
    <w:rsid w:val="008018BA"/>
    <w:rsid w:val="008027A1"/>
    <w:rsid w:val="008433F7"/>
    <w:rsid w:val="00875474"/>
    <w:rsid w:val="00892A8B"/>
    <w:rsid w:val="008A2627"/>
    <w:rsid w:val="009715FB"/>
    <w:rsid w:val="00985AFD"/>
    <w:rsid w:val="00990E2F"/>
    <w:rsid w:val="009D28CC"/>
    <w:rsid w:val="009D716E"/>
    <w:rsid w:val="009E3CAD"/>
    <w:rsid w:val="009E5C95"/>
    <w:rsid w:val="00A15AC4"/>
    <w:rsid w:val="00A663A1"/>
    <w:rsid w:val="00A700D9"/>
    <w:rsid w:val="00A840FF"/>
    <w:rsid w:val="00AA701B"/>
    <w:rsid w:val="00AE3473"/>
    <w:rsid w:val="00B06B59"/>
    <w:rsid w:val="00B07058"/>
    <w:rsid w:val="00B40F1F"/>
    <w:rsid w:val="00B410DE"/>
    <w:rsid w:val="00B46A34"/>
    <w:rsid w:val="00B52D8C"/>
    <w:rsid w:val="00B56DA3"/>
    <w:rsid w:val="00B64C7D"/>
    <w:rsid w:val="00BA006A"/>
    <w:rsid w:val="00C00F50"/>
    <w:rsid w:val="00C15F36"/>
    <w:rsid w:val="00C32CDF"/>
    <w:rsid w:val="00C60078"/>
    <w:rsid w:val="00CB4571"/>
    <w:rsid w:val="00CE0D70"/>
    <w:rsid w:val="00CE16E7"/>
    <w:rsid w:val="00CF7FEC"/>
    <w:rsid w:val="00D00FA0"/>
    <w:rsid w:val="00D43608"/>
    <w:rsid w:val="00D470CF"/>
    <w:rsid w:val="00D92B66"/>
    <w:rsid w:val="00DE068D"/>
    <w:rsid w:val="00DF5919"/>
    <w:rsid w:val="00E17421"/>
    <w:rsid w:val="00E549D2"/>
    <w:rsid w:val="00E75381"/>
    <w:rsid w:val="00E92ED4"/>
    <w:rsid w:val="00EC5EAD"/>
    <w:rsid w:val="00EE4B41"/>
    <w:rsid w:val="00F0279A"/>
    <w:rsid w:val="00F87635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5347-20D7-4CE5-A93B-6D1DBBD9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05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058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7058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D00F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66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F66A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E3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CAD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078E43-97FF-431A-A422-583A3EC8F9E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A54A2AE-2E58-4EAA-9F18-C907D3EFC0E8}">
      <dgm:prSet custT="1"/>
      <dgm:spPr/>
      <dgm:t>
        <a:bodyPr/>
        <a:lstStyle/>
        <a:p>
          <a:pPr marR="0" algn="ctr" rtl="0"/>
          <a:r>
            <a:rPr lang="pl-PL" sz="1100" b="1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Dyrektor</a:t>
          </a:r>
          <a:r>
            <a:rPr lang="pl-PL" sz="1100" b="1" i="0" u="none" strike="noStrike" baseline="0" smtClean="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 Biura </a:t>
          </a:r>
        </a:p>
        <a:p>
          <a:pPr marR="0" algn="ctr" rtl="0"/>
          <a:r>
            <a:rPr lang="pl-PL" sz="11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– 1 os</a:t>
          </a:r>
          <a:r>
            <a:rPr lang="pl-PL" sz="12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pl-PL" sz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3AF002-2F30-47C0-AEE6-3ED7E6E129FA}" type="parTrans" cxnId="{A6A06503-758C-41CF-9FCA-3A426CBFE2D8}">
      <dgm:prSet/>
      <dgm:spPr/>
      <dgm:t>
        <a:bodyPr/>
        <a:lstStyle/>
        <a:p>
          <a:endParaRPr lang="pl-PL"/>
        </a:p>
      </dgm:t>
    </dgm:pt>
    <dgm:pt modelId="{A31DC614-386B-4224-BCE9-B306DE166194}" type="sibTrans" cxnId="{A6A06503-758C-41CF-9FCA-3A426CBFE2D8}">
      <dgm:prSet/>
      <dgm:spPr/>
      <dgm:t>
        <a:bodyPr/>
        <a:lstStyle/>
        <a:p>
          <a:endParaRPr lang="pl-PL"/>
        </a:p>
      </dgm:t>
    </dgm:pt>
    <dgm:pt modelId="{FB1C63F6-6592-4DB2-8758-1E68393D623B}">
      <dgm:prSet custT="1"/>
      <dgm:spPr/>
      <dgm:t>
        <a:bodyPr/>
        <a:lstStyle/>
        <a:p>
          <a:pPr marR="0" algn="ctr" rtl="0"/>
          <a:endParaRPr lang="pl-PL" sz="1200" b="1" i="0" u="none" strike="noStrike" baseline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algn="ctr" rtl="0"/>
          <a:r>
            <a:rPr lang="pl-PL" sz="11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Stanowisko ds. administracyjnych                       i obsługi Komitetu Sterującego </a:t>
          </a:r>
          <a:br>
            <a:rPr lang="pl-PL" sz="11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1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– 1 os.               </a:t>
          </a:r>
        </a:p>
        <a:p>
          <a:pPr marR="0" algn="ctr" rtl="0"/>
          <a:endParaRPr lang="pl-PL" sz="1200" b="0" i="0" u="none" strike="noStrike" baseline="0" smtClean="0">
            <a:latin typeface="Tahoma" panose="020B0604030504040204" pitchFamily="34" charset="0"/>
          </a:endParaRPr>
        </a:p>
      </dgm:t>
    </dgm:pt>
    <dgm:pt modelId="{DF691F6B-A061-4284-A61F-7210B9891373}" type="parTrans" cxnId="{ED06668A-47DF-4990-8267-E9849D60745B}">
      <dgm:prSet/>
      <dgm:spPr/>
      <dgm:t>
        <a:bodyPr/>
        <a:lstStyle/>
        <a:p>
          <a:endParaRPr lang="pl-PL"/>
        </a:p>
      </dgm:t>
    </dgm:pt>
    <dgm:pt modelId="{FFD531B7-3835-41AB-826D-A9B37F1BAC15}" type="sibTrans" cxnId="{ED06668A-47DF-4990-8267-E9849D60745B}">
      <dgm:prSet/>
      <dgm:spPr/>
      <dgm:t>
        <a:bodyPr/>
        <a:lstStyle/>
        <a:p>
          <a:endParaRPr lang="pl-PL"/>
        </a:p>
      </dgm:t>
    </dgm:pt>
    <dgm:pt modelId="{6B3BBF6A-6F4D-4B0C-8F60-662A1719CD71}">
      <dgm:prSet custT="1"/>
      <dgm:spPr/>
      <dgm:t>
        <a:bodyPr/>
        <a:lstStyle/>
        <a:p>
          <a:pPr marR="0" algn="ctr" rtl="0"/>
          <a:r>
            <a:rPr lang="pl-PL" sz="11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Stanowisko ds. rekomendacji, monitoringu i sprawozdawczości</a:t>
          </a:r>
          <a:br>
            <a:rPr lang="pl-PL" sz="11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1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 – 1 os.</a:t>
          </a:r>
        </a:p>
      </dgm:t>
    </dgm:pt>
    <dgm:pt modelId="{FAB65A08-18F9-4B2F-941E-90483F2D327C}" type="parTrans" cxnId="{0CB6B4EA-BC01-4BA5-9F8D-6447E1CAA3FB}">
      <dgm:prSet/>
      <dgm:spPr/>
      <dgm:t>
        <a:bodyPr/>
        <a:lstStyle/>
        <a:p>
          <a:endParaRPr lang="pl-PL"/>
        </a:p>
      </dgm:t>
    </dgm:pt>
    <dgm:pt modelId="{9E36B004-34DC-4D61-A1FE-79EC66A93401}" type="sibTrans" cxnId="{0CB6B4EA-BC01-4BA5-9F8D-6447E1CAA3FB}">
      <dgm:prSet/>
      <dgm:spPr/>
      <dgm:t>
        <a:bodyPr/>
        <a:lstStyle/>
        <a:p>
          <a:endParaRPr lang="pl-PL"/>
        </a:p>
      </dgm:t>
    </dgm:pt>
    <dgm:pt modelId="{4FCAC3BB-20BD-4B55-B6F2-ADD73AC5C7FB}" type="pres">
      <dgm:prSet presAssocID="{FE078E43-97FF-431A-A422-583A3EC8F9E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62A984F-E67C-4BFF-8BF9-39DA4D3C817E}" type="pres">
      <dgm:prSet presAssocID="{9A54A2AE-2E58-4EAA-9F18-C907D3EFC0E8}" presName="hierRoot1" presStyleCnt="0">
        <dgm:presLayoutVars>
          <dgm:hierBranch/>
        </dgm:presLayoutVars>
      </dgm:prSet>
      <dgm:spPr/>
    </dgm:pt>
    <dgm:pt modelId="{D07E221E-5CC9-4163-97CD-015DDA063B19}" type="pres">
      <dgm:prSet presAssocID="{9A54A2AE-2E58-4EAA-9F18-C907D3EFC0E8}" presName="rootComposite1" presStyleCnt="0"/>
      <dgm:spPr/>
    </dgm:pt>
    <dgm:pt modelId="{9CC4A896-44FE-4AF1-82BD-56905A088D21}" type="pres">
      <dgm:prSet presAssocID="{9A54A2AE-2E58-4EAA-9F18-C907D3EFC0E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55ED358-9FAE-4CC4-89C2-8196A04411F8}" type="pres">
      <dgm:prSet presAssocID="{9A54A2AE-2E58-4EAA-9F18-C907D3EFC0E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EBDD4EB8-548F-47B1-B4C0-CAAB1AE4CD89}" type="pres">
      <dgm:prSet presAssocID="{9A54A2AE-2E58-4EAA-9F18-C907D3EFC0E8}" presName="hierChild2" presStyleCnt="0"/>
      <dgm:spPr/>
    </dgm:pt>
    <dgm:pt modelId="{004B9523-092A-495C-8D35-ABCDBE38ACFD}" type="pres">
      <dgm:prSet presAssocID="{DF691F6B-A061-4284-A61F-7210B9891373}" presName="Name35" presStyleLbl="parChTrans1D2" presStyleIdx="0" presStyleCnt="2"/>
      <dgm:spPr/>
      <dgm:t>
        <a:bodyPr/>
        <a:lstStyle/>
        <a:p>
          <a:endParaRPr lang="pl-PL"/>
        </a:p>
      </dgm:t>
    </dgm:pt>
    <dgm:pt modelId="{2C09D72F-5BC3-4831-8C37-236C48FC0997}" type="pres">
      <dgm:prSet presAssocID="{FB1C63F6-6592-4DB2-8758-1E68393D623B}" presName="hierRoot2" presStyleCnt="0">
        <dgm:presLayoutVars>
          <dgm:hierBranch/>
        </dgm:presLayoutVars>
      </dgm:prSet>
      <dgm:spPr/>
    </dgm:pt>
    <dgm:pt modelId="{A9BD2822-FB12-4BB1-825C-5867C4AA77E0}" type="pres">
      <dgm:prSet presAssocID="{FB1C63F6-6592-4DB2-8758-1E68393D623B}" presName="rootComposite" presStyleCnt="0"/>
      <dgm:spPr/>
    </dgm:pt>
    <dgm:pt modelId="{108EF74C-066F-4C36-A2BE-E48880145227}" type="pres">
      <dgm:prSet presAssocID="{FB1C63F6-6592-4DB2-8758-1E68393D623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8D1071-C777-4DBC-8CBB-4E9AA23486C6}" type="pres">
      <dgm:prSet presAssocID="{FB1C63F6-6592-4DB2-8758-1E68393D623B}" presName="rootConnector" presStyleLbl="node2" presStyleIdx="0" presStyleCnt="2"/>
      <dgm:spPr/>
      <dgm:t>
        <a:bodyPr/>
        <a:lstStyle/>
        <a:p>
          <a:endParaRPr lang="pl-PL"/>
        </a:p>
      </dgm:t>
    </dgm:pt>
    <dgm:pt modelId="{256B25C5-C59E-4342-AC9F-821194A30C13}" type="pres">
      <dgm:prSet presAssocID="{FB1C63F6-6592-4DB2-8758-1E68393D623B}" presName="hierChild4" presStyleCnt="0"/>
      <dgm:spPr/>
    </dgm:pt>
    <dgm:pt modelId="{458FDF47-5A7B-45E9-A890-39DA29CE15B8}" type="pres">
      <dgm:prSet presAssocID="{FB1C63F6-6592-4DB2-8758-1E68393D623B}" presName="hierChild5" presStyleCnt="0"/>
      <dgm:spPr/>
    </dgm:pt>
    <dgm:pt modelId="{61B45ADE-9E95-4DCE-B9F1-D72F77A937E6}" type="pres">
      <dgm:prSet presAssocID="{FAB65A08-18F9-4B2F-941E-90483F2D327C}" presName="Name35" presStyleLbl="parChTrans1D2" presStyleIdx="1" presStyleCnt="2"/>
      <dgm:spPr/>
      <dgm:t>
        <a:bodyPr/>
        <a:lstStyle/>
        <a:p>
          <a:endParaRPr lang="pl-PL"/>
        </a:p>
      </dgm:t>
    </dgm:pt>
    <dgm:pt modelId="{4F48962C-CD28-4D89-8B88-C43DC550855C}" type="pres">
      <dgm:prSet presAssocID="{6B3BBF6A-6F4D-4B0C-8F60-662A1719CD71}" presName="hierRoot2" presStyleCnt="0">
        <dgm:presLayoutVars>
          <dgm:hierBranch/>
        </dgm:presLayoutVars>
      </dgm:prSet>
      <dgm:spPr/>
    </dgm:pt>
    <dgm:pt modelId="{1F236C70-3FF5-438F-B6F1-D0FA41C26715}" type="pres">
      <dgm:prSet presAssocID="{6B3BBF6A-6F4D-4B0C-8F60-662A1719CD71}" presName="rootComposite" presStyleCnt="0"/>
      <dgm:spPr/>
    </dgm:pt>
    <dgm:pt modelId="{C556E055-BED0-4F14-94AF-1C12781151CB}" type="pres">
      <dgm:prSet presAssocID="{6B3BBF6A-6F4D-4B0C-8F60-662A1719CD71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AC3A92D-8BE4-4E02-B468-B4EAF0369D45}" type="pres">
      <dgm:prSet presAssocID="{6B3BBF6A-6F4D-4B0C-8F60-662A1719CD71}" presName="rootConnector" presStyleLbl="node2" presStyleIdx="1" presStyleCnt="2"/>
      <dgm:spPr/>
      <dgm:t>
        <a:bodyPr/>
        <a:lstStyle/>
        <a:p>
          <a:endParaRPr lang="pl-PL"/>
        </a:p>
      </dgm:t>
    </dgm:pt>
    <dgm:pt modelId="{21837FEB-D9AC-4601-8C51-90CB759518F5}" type="pres">
      <dgm:prSet presAssocID="{6B3BBF6A-6F4D-4B0C-8F60-662A1719CD71}" presName="hierChild4" presStyleCnt="0"/>
      <dgm:spPr/>
    </dgm:pt>
    <dgm:pt modelId="{34E9BD91-3DD7-4175-916C-002BC0959909}" type="pres">
      <dgm:prSet presAssocID="{6B3BBF6A-6F4D-4B0C-8F60-662A1719CD71}" presName="hierChild5" presStyleCnt="0"/>
      <dgm:spPr/>
    </dgm:pt>
    <dgm:pt modelId="{A58D4575-8ED6-4F67-8D55-F84B64438B53}" type="pres">
      <dgm:prSet presAssocID="{9A54A2AE-2E58-4EAA-9F18-C907D3EFC0E8}" presName="hierChild3" presStyleCnt="0"/>
      <dgm:spPr/>
    </dgm:pt>
  </dgm:ptLst>
  <dgm:cxnLst>
    <dgm:cxn modelId="{0235559E-0B44-45AC-AC39-50AC836A0FC8}" type="presOf" srcId="{FAB65A08-18F9-4B2F-941E-90483F2D327C}" destId="{61B45ADE-9E95-4DCE-B9F1-D72F77A937E6}" srcOrd="0" destOrd="0" presId="urn:microsoft.com/office/officeart/2005/8/layout/orgChart1"/>
    <dgm:cxn modelId="{48C1C175-D86A-49B4-BFF1-A15ED9F53C92}" type="presOf" srcId="{9A54A2AE-2E58-4EAA-9F18-C907D3EFC0E8}" destId="{9CC4A896-44FE-4AF1-82BD-56905A088D21}" srcOrd="0" destOrd="0" presId="urn:microsoft.com/office/officeart/2005/8/layout/orgChart1"/>
    <dgm:cxn modelId="{A6A06503-758C-41CF-9FCA-3A426CBFE2D8}" srcId="{FE078E43-97FF-431A-A422-583A3EC8F9EA}" destId="{9A54A2AE-2E58-4EAA-9F18-C907D3EFC0E8}" srcOrd="0" destOrd="0" parTransId="{C73AF002-2F30-47C0-AEE6-3ED7E6E129FA}" sibTransId="{A31DC614-386B-4224-BCE9-B306DE166194}"/>
    <dgm:cxn modelId="{875CF612-B95A-47ED-AB57-52260CDBA9DF}" type="presOf" srcId="{FB1C63F6-6592-4DB2-8758-1E68393D623B}" destId="{108EF74C-066F-4C36-A2BE-E48880145227}" srcOrd="0" destOrd="0" presId="urn:microsoft.com/office/officeart/2005/8/layout/orgChart1"/>
    <dgm:cxn modelId="{ED5A3876-80A5-465A-8B75-C2B846937501}" type="presOf" srcId="{FE078E43-97FF-431A-A422-583A3EC8F9EA}" destId="{4FCAC3BB-20BD-4B55-B6F2-ADD73AC5C7FB}" srcOrd="0" destOrd="0" presId="urn:microsoft.com/office/officeart/2005/8/layout/orgChart1"/>
    <dgm:cxn modelId="{42F5E48B-EB73-4744-90A8-B9836F0AF4E5}" type="presOf" srcId="{DF691F6B-A061-4284-A61F-7210B9891373}" destId="{004B9523-092A-495C-8D35-ABCDBE38ACFD}" srcOrd="0" destOrd="0" presId="urn:microsoft.com/office/officeart/2005/8/layout/orgChart1"/>
    <dgm:cxn modelId="{6FEC6982-FF39-4763-BF51-DFD00ECB5404}" type="presOf" srcId="{6B3BBF6A-6F4D-4B0C-8F60-662A1719CD71}" destId="{7AC3A92D-8BE4-4E02-B468-B4EAF0369D45}" srcOrd="1" destOrd="0" presId="urn:microsoft.com/office/officeart/2005/8/layout/orgChart1"/>
    <dgm:cxn modelId="{0B665689-59BB-4010-A27A-F4E12B8A7B36}" type="presOf" srcId="{FB1C63F6-6592-4DB2-8758-1E68393D623B}" destId="{D38D1071-C777-4DBC-8CBB-4E9AA23486C6}" srcOrd="1" destOrd="0" presId="urn:microsoft.com/office/officeart/2005/8/layout/orgChart1"/>
    <dgm:cxn modelId="{ED06668A-47DF-4990-8267-E9849D60745B}" srcId="{9A54A2AE-2E58-4EAA-9F18-C907D3EFC0E8}" destId="{FB1C63F6-6592-4DB2-8758-1E68393D623B}" srcOrd="0" destOrd="0" parTransId="{DF691F6B-A061-4284-A61F-7210B9891373}" sibTransId="{FFD531B7-3835-41AB-826D-A9B37F1BAC15}"/>
    <dgm:cxn modelId="{C7936F01-5DF2-4871-A04B-C2E999B83E09}" type="presOf" srcId="{6B3BBF6A-6F4D-4B0C-8F60-662A1719CD71}" destId="{C556E055-BED0-4F14-94AF-1C12781151CB}" srcOrd="0" destOrd="0" presId="urn:microsoft.com/office/officeart/2005/8/layout/orgChart1"/>
    <dgm:cxn modelId="{B09DD6DB-650D-4C67-A226-6ED18A26E085}" type="presOf" srcId="{9A54A2AE-2E58-4EAA-9F18-C907D3EFC0E8}" destId="{F55ED358-9FAE-4CC4-89C2-8196A04411F8}" srcOrd="1" destOrd="0" presId="urn:microsoft.com/office/officeart/2005/8/layout/orgChart1"/>
    <dgm:cxn modelId="{0CB6B4EA-BC01-4BA5-9F8D-6447E1CAA3FB}" srcId="{9A54A2AE-2E58-4EAA-9F18-C907D3EFC0E8}" destId="{6B3BBF6A-6F4D-4B0C-8F60-662A1719CD71}" srcOrd="1" destOrd="0" parTransId="{FAB65A08-18F9-4B2F-941E-90483F2D327C}" sibTransId="{9E36B004-34DC-4D61-A1FE-79EC66A93401}"/>
    <dgm:cxn modelId="{75AC095C-30CB-4742-9E57-989C8068FFAC}" type="presParOf" srcId="{4FCAC3BB-20BD-4B55-B6F2-ADD73AC5C7FB}" destId="{D62A984F-E67C-4BFF-8BF9-39DA4D3C817E}" srcOrd="0" destOrd="0" presId="urn:microsoft.com/office/officeart/2005/8/layout/orgChart1"/>
    <dgm:cxn modelId="{C004A5E4-F465-4469-B84C-F1987453A1A6}" type="presParOf" srcId="{D62A984F-E67C-4BFF-8BF9-39DA4D3C817E}" destId="{D07E221E-5CC9-4163-97CD-015DDA063B19}" srcOrd="0" destOrd="0" presId="urn:microsoft.com/office/officeart/2005/8/layout/orgChart1"/>
    <dgm:cxn modelId="{A61014CB-2086-4C7F-924A-D2A87671C405}" type="presParOf" srcId="{D07E221E-5CC9-4163-97CD-015DDA063B19}" destId="{9CC4A896-44FE-4AF1-82BD-56905A088D21}" srcOrd="0" destOrd="0" presId="urn:microsoft.com/office/officeart/2005/8/layout/orgChart1"/>
    <dgm:cxn modelId="{F451E783-7154-4A81-9655-5AD43840BD2E}" type="presParOf" srcId="{D07E221E-5CC9-4163-97CD-015DDA063B19}" destId="{F55ED358-9FAE-4CC4-89C2-8196A04411F8}" srcOrd="1" destOrd="0" presId="urn:microsoft.com/office/officeart/2005/8/layout/orgChart1"/>
    <dgm:cxn modelId="{FF06E944-F613-4B0D-90D4-1EC2C3EC7B77}" type="presParOf" srcId="{D62A984F-E67C-4BFF-8BF9-39DA4D3C817E}" destId="{EBDD4EB8-548F-47B1-B4C0-CAAB1AE4CD89}" srcOrd="1" destOrd="0" presId="urn:microsoft.com/office/officeart/2005/8/layout/orgChart1"/>
    <dgm:cxn modelId="{2D4B4C1D-82DB-41B7-B718-F0BB27727834}" type="presParOf" srcId="{EBDD4EB8-548F-47B1-B4C0-CAAB1AE4CD89}" destId="{004B9523-092A-495C-8D35-ABCDBE38ACFD}" srcOrd="0" destOrd="0" presId="urn:microsoft.com/office/officeart/2005/8/layout/orgChart1"/>
    <dgm:cxn modelId="{F85221EF-4859-43D8-B058-7A1F321D17C8}" type="presParOf" srcId="{EBDD4EB8-548F-47B1-B4C0-CAAB1AE4CD89}" destId="{2C09D72F-5BC3-4831-8C37-236C48FC0997}" srcOrd="1" destOrd="0" presId="urn:microsoft.com/office/officeart/2005/8/layout/orgChart1"/>
    <dgm:cxn modelId="{5186CB5C-34CF-4EA0-B21A-595A280B7B96}" type="presParOf" srcId="{2C09D72F-5BC3-4831-8C37-236C48FC0997}" destId="{A9BD2822-FB12-4BB1-825C-5867C4AA77E0}" srcOrd="0" destOrd="0" presId="urn:microsoft.com/office/officeart/2005/8/layout/orgChart1"/>
    <dgm:cxn modelId="{EF7E1BEF-0AD3-47DD-A971-31EC95EB0261}" type="presParOf" srcId="{A9BD2822-FB12-4BB1-825C-5867C4AA77E0}" destId="{108EF74C-066F-4C36-A2BE-E48880145227}" srcOrd="0" destOrd="0" presId="urn:microsoft.com/office/officeart/2005/8/layout/orgChart1"/>
    <dgm:cxn modelId="{CC0DA1DC-B7B3-4A4F-A3BA-CA5F6FF786EB}" type="presParOf" srcId="{A9BD2822-FB12-4BB1-825C-5867C4AA77E0}" destId="{D38D1071-C777-4DBC-8CBB-4E9AA23486C6}" srcOrd="1" destOrd="0" presId="urn:microsoft.com/office/officeart/2005/8/layout/orgChart1"/>
    <dgm:cxn modelId="{EF19D9E3-7978-43F7-B71D-A35C23CA71AE}" type="presParOf" srcId="{2C09D72F-5BC3-4831-8C37-236C48FC0997}" destId="{256B25C5-C59E-4342-AC9F-821194A30C13}" srcOrd="1" destOrd="0" presId="urn:microsoft.com/office/officeart/2005/8/layout/orgChart1"/>
    <dgm:cxn modelId="{EB3CE1D5-016B-4FF6-939B-4777F0E88F53}" type="presParOf" srcId="{2C09D72F-5BC3-4831-8C37-236C48FC0997}" destId="{458FDF47-5A7B-45E9-A890-39DA29CE15B8}" srcOrd="2" destOrd="0" presId="urn:microsoft.com/office/officeart/2005/8/layout/orgChart1"/>
    <dgm:cxn modelId="{72E98D9A-E06C-41C2-8BE7-9DE9588C3573}" type="presParOf" srcId="{EBDD4EB8-548F-47B1-B4C0-CAAB1AE4CD89}" destId="{61B45ADE-9E95-4DCE-B9F1-D72F77A937E6}" srcOrd="2" destOrd="0" presId="urn:microsoft.com/office/officeart/2005/8/layout/orgChart1"/>
    <dgm:cxn modelId="{6E677C78-3007-4AE1-92E3-5CFF27D85594}" type="presParOf" srcId="{EBDD4EB8-548F-47B1-B4C0-CAAB1AE4CD89}" destId="{4F48962C-CD28-4D89-8B88-C43DC550855C}" srcOrd="3" destOrd="0" presId="urn:microsoft.com/office/officeart/2005/8/layout/orgChart1"/>
    <dgm:cxn modelId="{084D4556-DC97-4C10-8172-F53173A99F75}" type="presParOf" srcId="{4F48962C-CD28-4D89-8B88-C43DC550855C}" destId="{1F236C70-3FF5-438F-B6F1-D0FA41C26715}" srcOrd="0" destOrd="0" presId="urn:microsoft.com/office/officeart/2005/8/layout/orgChart1"/>
    <dgm:cxn modelId="{967FA655-5AB5-48E9-A0DC-DE2D71CC3CD7}" type="presParOf" srcId="{1F236C70-3FF5-438F-B6F1-D0FA41C26715}" destId="{C556E055-BED0-4F14-94AF-1C12781151CB}" srcOrd="0" destOrd="0" presId="urn:microsoft.com/office/officeart/2005/8/layout/orgChart1"/>
    <dgm:cxn modelId="{5B9FB6B5-D072-43D6-AE26-73BE65D017D3}" type="presParOf" srcId="{1F236C70-3FF5-438F-B6F1-D0FA41C26715}" destId="{7AC3A92D-8BE4-4E02-B468-B4EAF0369D45}" srcOrd="1" destOrd="0" presId="urn:microsoft.com/office/officeart/2005/8/layout/orgChart1"/>
    <dgm:cxn modelId="{3C2A3139-2E42-4E22-A7FC-60839A32CCDD}" type="presParOf" srcId="{4F48962C-CD28-4D89-8B88-C43DC550855C}" destId="{21837FEB-D9AC-4601-8C51-90CB759518F5}" srcOrd="1" destOrd="0" presId="urn:microsoft.com/office/officeart/2005/8/layout/orgChart1"/>
    <dgm:cxn modelId="{C914C600-4EEF-46AC-B002-11B982F1B8CA}" type="presParOf" srcId="{4F48962C-CD28-4D89-8B88-C43DC550855C}" destId="{34E9BD91-3DD7-4175-916C-002BC0959909}" srcOrd="2" destOrd="0" presId="urn:microsoft.com/office/officeart/2005/8/layout/orgChart1"/>
    <dgm:cxn modelId="{5DE9B3C7-E8FD-4E09-90C2-5E92FF1F6BB9}" type="presParOf" srcId="{D62A984F-E67C-4BFF-8BF9-39DA4D3C817E}" destId="{A58D4575-8ED6-4F67-8D55-F84B64438B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B45ADE-9E95-4DCE-B9F1-D72F77A937E6}">
      <dsp:nvSpPr>
        <dsp:cNvPr id="0" name=""/>
        <dsp:cNvSpPr/>
      </dsp:nvSpPr>
      <dsp:spPr>
        <a:xfrm>
          <a:off x="2497137" y="1146494"/>
          <a:ext cx="1366551" cy="474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170"/>
              </a:lnTo>
              <a:lnTo>
                <a:pt x="1366551" y="237170"/>
              </a:lnTo>
              <a:lnTo>
                <a:pt x="1366551" y="4743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4B9523-092A-495C-8D35-ABCDBE38ACFD}">
      <dsp:nvSpPr>
        <dsp:cNvPr id="0" name=""/>
        <dsp:cNvSpPr/>
      </dsp:nvSpPr>
      <dsp:spPr>
        <a:xfrm>
          <a:off x="1130585" y="1146494"/>
          <a:ext cx="1366551" cy="474340"/>
        </a:xfrm>
        <a:custGeom>
          <a:avLst/>
          <a:gdLst/>
          <a:ahLst/>
          <a:cxnLst/>
          <a:rect l="0" t="0" r="0" b="0"/>
          <a:pathLst>
            <a:path>
              <a:moveTo>
                <a:pt x="1366551" y="0"/>
              </a:moveTo>
              <a:lnTo>
                <a:pt x="1366551" y="237170"/>
              </a:lnTo>
              <a:lnTo>
                <a:pt x="0" y="237170"/>
              </a:lnTo>
              <a:lnTo>
                <a:pt x="0" y="4743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4A896-44FE-4AF1-82BD-56905A088D21}">
      <dsp:nvSpPr>
        <dsp:cNvPr id="0" name=""/>
        <dsp:cNvSpPr/>
      </dsp:nvSpPr>
      <dsp:spPr>
        <a:xfrm>
          <a:off x="1367755" y="17113"/>
          <a:ext cx="2258763" cy="1129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Dyrektor</a:t>
          </a:r>
          <a:r>
            <a:rPr lang="pl-PL" sz="1100" b="1" i="0" u="none" strike="noStrike" kern="1200" baseline="0" smtClean="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 Biura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– 1 os</a:t>
          </a:r>
          <a:r>
            <a:rPr lang="pl-PL" sz="12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pl-PL" sz="12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67755" y="17113"/>
        <a:ext cx="2258763" cy="1129381"/>
      </dsp:txXfrm>
    </dsp:sp>
    <dsp:sp modelId="{108EF74C-066F-4C36-A2BE-E48880145227}">
      <dsp:nvSpPr>
        <dsp:cNvPr id="0" name=""/>
        <dsp:cNvSpPr/>
      </dsp:nvSpPr>
      <dsp:spPr>
        <a:xfrm>
          <a:off x="1204" y="1620835"/>
          <a:ext cx="2258763" cy="1129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b="1" i="0" u="none" strike="noStrike" kern="1200" baseline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Stanowisko ds. administracyjnych                       i obsługi Komitetu Sterującego </a:t>
          </a:r>
          <a:br>
            <a:rPr lang="pl-PL" sz="11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1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– 1 os.              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b="0" i="0" u="none" strike="noStrike" kern="1200" baseline="0" smtClean="0">
            <a:latin typeface="Tahoma" panose="020B0604030504040204" pitchFamily="34" charset="0"/>
          </a:endParaRPr>
        </a:p>
      </dsp:txBody>
      <dsp:txXfrm>
        <a:off x="1204" y="1620835"/>
        <a:ext cx="2258763" cy="1129381"/>
      </dsp:txXfrm>
    </dsp:sp>
    <dsp:sp modelId="{C556E055-BED0-4F14-94AF-1C12781151CB}">
      <dsp:nvSpPr>
        <dsp:cNvPr id="0" name=""/>
        <dsp:cNvSpPr/>
      </dsp:nvSpPr>
      <dsp:spPr>
        <a:xfrm>
          <a:off x="2734307" y="1620835"/>
          <a:ext cx="2258763" cy="1129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Stanowisko ds. rekomendacji, monitoringu i sprawozdawczości</a:t>
          </a:r>
          <a:br>
            <a:rPr lang="pl-PL" sz="11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1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 – 1 os.</a:t>
          </a:r>
        </a:p>
      </dsp:txBody>
      <dsp:txXfrm>
        <a:off x="2734307" y="1620835"/>
        <a:ext cx="2258763" cy="1129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E931-0612-4E56-9334-E3F04484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Magdalena Gołębiowska</cp:lastModifiedBy>
  <cp:revision>55</cp:revision>
  <cp:lastPrinted>2019-03-04T14:08:00Z</cp:lastPrinted>
  <dcterms:created xsi:type="dcterms:W3CDTF">2016-09-30T07:28:00Z</dcterms:created>
  <dcterms:modified xsi:type="dcterms:W3CDTF">2019-03-11T10:21:00Z</dcterms:modified>
</cp:coreProperties>
</file>