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74C50">
      <w:pPr>
        <w:jc w:val="center"/>
        <w:rPr>
          <w:b/>
          <w:caps/>
        </w:rPr>
      </w:pPr>
      <w:r>
        <w:rPr>
          <w:b/>
          <w:caps/>
        </w:rPr>
        <w:t>Zarządzenie Nr 107/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774C50">
      <w:pPr>
        <w:spacing w:before="160" w:after="160"/>
        <w:jc w:val="center"/>
        <w:rPr>
          <w:b/>
          <w:caps/>
        </w:rPr>
      </w:pPr>
      <w:r>
        <w:t>z dnia 6 marca</w:t>
      </w:r>
      <w:bookmarkStart w:id="0" w:name="_GoBack"/>
      <w:bookmarkEnd w:id="0"/>
      <w:r>
        <w:t> 2019 r.</w:t>
      </w:r>
    </w:p>
    <w:p w:rsidR="00A77B3E" w:rsidRDefault="00774C50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774C50">
      <w:pPr>
        <w:keepLines/>
        <w:spacing w:before="120" w:after="120"/>
        <w:ind w:firstLine="227"/>
      </w:pPr>
      <w:r>
        <w:t>Na podstawie art. 30 ust. 2 pkt 3 ustawy z dnia 8</w:t>
      </w:r>
      <w:r>
        <w:t> marca 1990 r. o samorządzie gminnym (</w:t>
      </w:r>
      <w:proofErr w:type="spellStart"/>
      <w:r>
        <w:t>t.j</w:t>
      </w:r>
      <w:proofErr w:type="spellEnd"/>
      <w:r>
        <w:t>. Dz.U. z 2018 r., poz. 994 ze zm.) oraz art. 37 ustawy z dnia 21 sierpnia 1997 r. o gospodarce nieruchomościami (</w:t>
      </w:r>
      <w:proofErr w:type="spellStart"/>
      <w:r>
        <w:t>t.j</w:t>
      </w:r>
      <w:proofErr w:type="spellEnd"/>
      <w:r>
        <w:t>. Dz.U. z 2018 r. poz. 2204 ze zm.) oraz §8 ust 2. Rozporządzenia Rady Ministrów z dnia 14 wrześni</w:t>
      </w:r>
      <w:r>
        <w:t>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Dz.U. z 2014 r. poz. 1490)</w:t>
      </w:r>
    </w:p>
    <w:p w:rsidR="00A77B3E" w:rsidRDefault="00774C5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74C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Skorupa - Przewodniczący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Bożen</w:t>
      </w:r>
      <w:r>
        <w:rPr>
          <w:color w:val="000000"/>
          <w:u w:color="000000"/>
        </w:rPr>
        <w:t xml:space="preserve">a </w:t>
      </w:r>
      <w:proofErr w:type="spellStart"/>
      <w:r>
        <w:rPr>
          <w:color w:val="000000"/>
          <w:u w:color="000000"/>
        </w:rPr>
        <w:t>Malz</w:t>
      </w:r>
      <w:proofErr w:type="spellEnd"/>
      <w:r>
        <w:rPr>
          <w:color w:val="000000"/>
          <w:u w:color="000000"/>
        </w:rPr>
        <w:t xml:space="preserve"> - Wiceprzewodniczący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Aleksandra Kłos - Członek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Anna Szczęśniak - Członek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>-Biernacka - Członek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Beata Kunc - Członek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Joanna Danilewicz - Członek</w:t>
      </w:r>
    </w:p>
    <w:p w:rsidR="00A77B3E" w:rsidRDefault="00774C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pierwszego ustnego przetargu </w:t>
      </w:r>
      <w:r>
        <w:rPr>
          <w:color w:val="000000"/>
          <w:u w:color="000000"/>
        </w:rPr>
        <w:t>nieograniczonego na sprzedaż nieruchomości gruntowych stanowiących własność Gminy Miasto Elbląg, położonych w Elblągu przy ul. Bolesława Chrobrego/Kruczej/Żurawiej/Sokolej, oznaczonej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9, jako działki nr 318/3 o pow. 0,</w:t>
      </w:r>
      <w:r>
        <w:rPr>
          <w:color w:val="000000"/>
          <w:u w:color="000000"/>
        </w:rPr>
        <w:t>0913 ha, nr 218/4 o pow. 0,0922 ha, nr 218/5 o pow. 0,0927 ha oraz  nr 218/38 o pow. 0,3820 ha i nr 218/39 o pow. 0,2966 ha (udziały w drogach dojazdowych);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czwartego ustnego przetargu nieograniczonego na sprzedaż nieruchomości gruntowych stanowiących w</w:t>
      </w:r>
      <w:r>
        <w:rPr>
          <w:color w:val="000000"/>
          <w:u w:color="000000"/>
        </w:rPr>
        <w:t>łasność Gminy Miasto Elbląg, położonych w Elblągu przy ul. Lotniczej, oznaczonych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23, jako działki nr 38/38 o pow. 0,2282 ha oraz nr 38/36 o pow. 0,1583 ha (udział w drodze dojazdowej);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drugiego ustnego przetargu ni</w:t>
      </w:r>
      <w:r>
        <w:rPr>
          <w:color w:val="000000"/>
          <w:u w:color="000000"/>
        </w:rPr>
        <w:t>eograniczonego na sprzedaż lokalu użytkowego, położonego w Elblągu przy ul. Królewieckiej 147 o pow. 21,5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wraz z udziałem 0,041 w częściach wspólnych i niepodzielnych oraz prawie własności gruntu, na którym posadowiony jest budynek, oznaczonego w ewide</w:t>
      </w:r>
      <w:r>
        <w:rPr>
          <w:color w:val="000000"/>
          <w:u w:color="000000"/>
        </w:rPr>
        <w:t>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10, jako działka nr 479/1 o pow. 0,0996 ha;</w:t>
      </w:r>
    </w:p>
    <w:p w:rsidR="00A77B3E" w:rsidRDefault="00774C5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pierwszego ustnego przetargu nieograniczonego na sprzedaż lokalu użytkowego, położonego w Elblągu przy ul. Kieleckiej 12 o pow. 44,9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wraz z udziałem 0,262 w częściach wspólny</w:t>
      </w:r>
      <w:r>
        <w:rPr>
          <w:color w:val="000000"/>
          <w:u w:color="000000"/>
        </w:rPr>
        <w:t>ch i niepodzielnych oraz prawie własności gruntu, na którym posadowiony jest budynek, oznaczonego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22, jako działka nr 515 o pow. 0,0349 ha;</w:t>
      </w:r>
    </w:p>
    <w:p w:rsidR="00A77B3E" w:rsidRDefault="00774C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 nieobecności Przewodniczącego, zastępuje go Wiceprzewodnicząc</w:t>
      </w:r>
      <w:r>
        <w:rPr>
          <w:color w:val="000000"/>
          <w:u w:color="000000"/>
        </w:rPr>
        <w:t>y.</w:t>
      </w:r>
    </w:p>
    <w:p w:rsidR="00A77B3E" w:rsidRDefault="00774C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C50"/>
    <w:rsid w:val="0077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90C7347-A05C-429F-96D3-EEF6997A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........../2019</vt:lpstr>
      <vt:lpstr/>
    </vt:vector>
  </TitlesOfParts>
  <Company>Prezydent Miasta Elbląg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........../2019</dc:title>
  <dc:subject>w sprawie powołania komisji przetargowej
do przeprowadzenia przetargu na zbycie nieruchomości</dc:subject>
  <dc:creator>anban</dc:creator>
  <cp:lastModifiedBy>Anna Banasik (umowa do 10.10.2014)</cp:lastModifiedBy>
  <cp:revision>2</cp:revision>
  <dcterms:created xsi:type="dcterms:W3CDTF">2019-03-08T10:25:00Z</dcterms:created>
  <dcterms:modified xsi:type="dcterms:W3CDTF">2019-03-08T10:25:00Z</dcterms:modified>
  <cp:category>Akt prawny</cp:category>
</cp:coreProperties>
</file>