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100/2019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marca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89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100/2019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6 marca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57"/>
        <w:gridCol w:w="1245"/>
        <w:gridCol w:w="897"/>
        <w:gridCol w:w="2108"/>
        <w:gridCol w:w="1437"/>
        <w:gridCol w:w="1568"/>
        <w:gridCol w:w="1928"/>
        <w:gridCol w:w="2563"/>
        <w:gridCol w:w="238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L.p.</w:t>
            </w:r>
          </w:p>
        </w:tc>
        <w:tc>
          <w:tcPr>
            <w:tcW w:w="5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nieruchomości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 dzierżawy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Położenie</w:t>
            </w:r>
          </w:p>
        </w:tc>
        <w:tc>
          <w:tcPr>
            <w:tcW w:w="2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Sposób zagospodarowania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działki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obrębu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5.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7.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8.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102/6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102/6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20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EL1E/00018022/2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EL1E/00018022/2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2,6856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2,6856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0,1178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2,5678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Okólnik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Okólnik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uprawa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uprawa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80zł/ha/rok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100zł/ha/rok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Podany w tabeli czynsz za grunty oddawane w dzierżawę w drodze przetargu określa stawkę wyjściową do przetargu.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Sporządziła:Sylwia Przystasz-Biernacka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100/2019 z dnia 6 marca 2019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2019-03-07T12:20:10Z</dcterms:created>
  <dcterms:modified xsi:type="dcterms:W3CDTF">2019-03-07T12:20:10Z</dcterms:modified>
  <cp:category>Akt prawny</cp:category>
</cp:coreProperties>
</file>