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2A43B8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 xml:space="preserve">Zarządzenie Nr </w:t>
      </w:r>
      <w:r w:rsidR="002D042A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322/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201</w:t>
      </w:r>
      <w:r w:rsidR="00DE69FC"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br/>
        <w:t>Prezydenta Miasta Elbląg</w:t>
      </w:r>
    </w:p>
    <w:p w:rsidR="00161AC9" w:rsidRPr="002A43B8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z dnia </w:t>
      </w:r>
      <w:r w:rsidR="002D042A">
        <w:rPr>
          <w:rFonts w:ascii="Times New Roman" w:eastAsia="Times New Roman" w:hAnsi="Times New Roman" w:cs="Times New Roman"/>
          <w:color w:val="000000"/>
          <w:lang w:eastAsia="pl-PL"/>
        </w:rPr>
        <w:t>29 sierpnia</w:t>
      </w:r>
      <w:r w:rsidR="00E56336"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Na podstawie art.35 ust.1 i 2, art.37 ust.2 pkt 1 i art. 68 ust.1 pkt. 7 ustawy z dnia 21 sierpnia 1997 r. o gospodarce nieruchomościami (Dz. U. z 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 poz. 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121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Dz.Urz.Woj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Warm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.-Mazur. z 2016r. poz.4693), 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zarządza się, co następuje: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1.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FE142A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Z zasobu nieruchomości Gminy Miasto Elbląg przeznacza się do sprzedaży lokale mieszkalne wraz z udziałami w prawie użytkowania wieczystego przynależnych części nieruchomości gruntowych, szczegółowo opisanych w załączniku nr </w:t>
      </w:r>
      <w:r w:rsidR="00FE142A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 do niniejszego zarządzenia, na rzecz najemców tych lokali. </w:t>
      </w:r>
    </w:p>
    <w:p w:rsidR="00161AC9" w:rsidRPr="002A43B8" w:rsidRDefault="00FE142A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. Udziela się bonifikaty od ceny sprzedaży lokali mieszkalnych oraz od pierwszej opłaty 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za użytkowanie wieczyste, o których mowa w ust.3, w wysokościach jak w załączniku nr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 do niniejszego zarządzenia. </w:t>
      </w:r>
    </w:p>
    <w:p w:rsidR="00161AC9" w:rsidRPr="002A43B8" w:rsidRDefault="00FE142A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. Szczegółowe warunki sprzedaży nieruchomości lokalowych zostaną ustalone w protokołach 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z rokowań.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2.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1. Ogłasza się wykaz nieruchomości przeznaczonych do zbycia, wymienionych w załącznik</w:t>
      </w:r>
      <w:r w:rsidR="00FE142A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nr 1  do niniejszego zarządzenia.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2. Wykaz nieruchomości, o którym mowa w ust. 1 podlega ogłoszeniu poprzez wywieszenie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na tablicy ogłoszeń w siedzibie Urzędu Miejskiego w Elblągu na okres 21 dni, a ponadto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informacja o jego wywieszeniu podana zostanie do wiadomości publicznej poprzez ogłoszenie w prasie lokalnej.</w:t>
      </w:r>
    </w:p>
    <w:p w:rsid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3.</w:t>
      </w:r>
    </w:p>
    <w:p w:rsidR="00FE142A" w:rsidRDefault="00FE142A" w:rsidP="00FE142A">
      <w:pPr>
        <w:keepNext/>
        <w:autoSpaceDE w:val="0"/>
        <w:autoSpaceDN w:val="0"/>
        <w:adjustRightInd w:val="0"/>
        <w:spacing w:before="280" w:after="0" w:line="240" w:lineRule="auto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W załączniku Nr 2 do Zarządzenia N</w:t>
      </w:r>
      <w:r w:rsidR="00B33A3B">
        <w:rPr>
          <w:rFonts w:ascii="Times New Roman" w:eastAsia="Times New Roman" w:hAnsi="Times New Roman" w:cs="Times New Roman"/>
          <w:bCs/>
          <w:color w:val="000000"/>
          <w:lang w:eastAsia="pl-PL"/>
        </w:rPr>
        <w:t>r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154/2018 Prezydenta Miasta Elbląg</w:t>
      </w:r>
      <w:r w:rsidR="00D621E2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z dnia 30 kwietnia 2018r. 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, skreśla się poz. 2.</w:t>
      </w:r>
    </w:p>
    <w:p w:rsidR="00D621E2" w:rsidRDefault="00D621E2" w:rsidP="00D621E2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Wykonanie zarządzenia nastąpi w drodze umów w formie aktu notarialnego.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</w:t>
      </w:r>
      <w:r w:rsidR="00D621E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5</w:t>
      </w: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Zarządzenie wchodzi w życie z dniem podpisania. </w:t>
      </w:r>
    </w:p>
    <w:p w:rsidR="00161AC9" w:rsidRPr="002A43B8" w:rsidRDefault="00161AC9">
      <w:pPr>
        <w:sectPr w:rsidR="00161AC9" w:rsidRPr="002A43B8" w:rsidSect="008C7144">
          <w:pgSz w:w="11906" w:h="16838"/>
          <w:pgMar w:top="1134" w:right="1417" w:bottom="1134" w:left="1417" w:header="708" w:footer="708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2D042A">
        <w:rPr>
          <w:rFonts w:ascii="Times New Roman" w:hAnsi="Times New Roman" w:cs="Times New Roman"/>
        </w:rPr>
        <w:t>322</w:t>
      </w:r>
      <w:r>
        <w:rPr>
          <w:rFonts w:ascii="Times New Roman" w:hAnsi="Times New Roman" w:cs="Times New Roman"/>
        </w:rPr>
        <w:t>/201</w:t>
      </w:r>
      <w:r w:rsidR="002A43B8">
        <w:rPr>
          <w:rFonts w:ascii="Times New Roman" w:hAnsi="Times New Roman" w:cs="Times New Roman"/>
        </w:rPr>
        <w:t>8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Prezydenta Miasta Elbląg </w:t>
      </w:r>
      <w:r>
        <w:rPr>
          <w:rFonts w:ascii="Times New Roman" w:hAnsi="Times New Roman" w:cs="Times New Roman"/>
        </w:rPr>
        <w:br/>
        <w:t xml:space="preserve">z dnia </w:t>
      </w:r>
      <w:r w:rsidR="002D042A">
        <w:rPr>
          <w:rFonts w:ascii="Times New Roman" w:hAnsi="Times New Roman" w:cs="Times New Roman"/>
        </w:rPr>
        <w:t>29 sierpnia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201</w:t>
      </w:r>
      <w:r w:rsidR="002A43B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Wykaz lokali mieszkalnych przeznaczonych do sprzedaży w trybie bezprzetargowym na rzecz ich najemców 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wraz z udziałem w prawie użytkowania wieczystego przynależnej części gruntu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14902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1701"/>
        <w:gridCol w:w="993"/>
        <w:gridCol w:w="708"/>
        <w:gridCol w:w="993"/>
        <w:gridCol w:w="850"/>
        <w:gridCol w:w="851"/>
        <w:gridCol w:w="992"/>
        <w:gridCol w:w="1843"/>
        <w:gridCol w:w="1275"/>
        <w:gridCol w:w="1134"/>
        <w:gridCol w:w="1276"/>
        <w:gridCol w:w="1701"/>
      </w:tblGrid>
      <w:tr w:rsidR="008C7144" w:rsidTr="00FE142A">
        <w:trPr>
          <w:cantSplit/>
          <w:trHeight w:val="27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Stawka bonifikaty od pierwszej opłaty za użytkowanie wieczyste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%</w:t>
            </w:r>
          </w:p>
        </w:tc>
      </w:tr>
      <w:tr w:rsidR="008C7144" w:rsidTr="00FE142A">
        <w:trPr>
          <w:cantSplit/>
          <w:trHeight w:val="145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  KW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8C7144" w:rsidTr="00FE142A">
        <w:trPr>
          <w:cantSplit/>
          <w:trHeight w:val="45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Pocztowa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40,7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EL1E/00027440/4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104.510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3.890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8C7144" w:rsidTr="00FE142A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Kamienna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17,0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EL1E/00033105/9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49.008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2.592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8C7144" w:rsidTr="00FE142A">
        <w:trPr>
          <w:cantSplit/>
          <w:trHeight w:val="80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Grunwaldzka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45,5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39</w:t>
            </w:r>
          </w:p>
          <w:p w:rsidR="00FE142A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0,1564</w:t>
            </w:r>
          </w:p>
          <w:p w:rsidR="00FE142A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EL1E/00030146/7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B33A3B" w:rsidP="00B33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97.372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B33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16.828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FE1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Osoby, o których mowa w art.34 ust.1 ustawy o gospodarce nieruchomościami nabywają nieruchomość za cenę określoną na podstawie art.67 ust.3 ustawy o gospodarce nieruchomościami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Pierwsza opłata z tytułu ustanowienia prawa użytkowania wieczystego, stanowi 25 % wartości udziału w gruncie i zostanie powiększona o należny podatek VAT. Opłata ta wraz z ceną sprzedaży lokalu płatna jest przed zawarciem umowy sprzedaży.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Kolejne opłaty roczne, stanowią 1 % wartości udziału w gruncie, zostaną powiększone o należny podatek VAT, płatne są z góry w terminie do dnia 31 marca każdego roku.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Wysokość opłat rocznych może być aktualizowana na skutek zmian wartości gruntu, nie częściej niż raz na 3 lata.</w:t>
      </w: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3A1294" w:rsidRP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sectPr w:rsidR="003A1294" w:rsidRPr="008C7144" w:rsidSect="008C7144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161AC9"/>
    <w:rsid w:val="002A43B8"/>
    <w:rsid w:val="002D042A"/>
    <w:rsid w:val="003A1294"/>
    <w:rsid w:val="004F146F"/>
    <w:rsid w:val="0053307D"/>
    <w:rsid w:val="0064507C"/>
    <w:rsid w:val="00656B36"/>
    <w:rsid w:val="006D4586"/>
    <w:rsid w:val="007F5DE4"/>
    <w:rsid w:val="008C7144"/>
    <w:rsid w:val="00AB3951"/>
    <w:rsid w:val="00AD2F24"/>
    <w:rsid w:val="00AD707A"/>
    <w:rsid w:val="00B33A3B"/>
    <w:rsid w:val="00D621E2"/>
    <w:rsid w:val="00DE69FC"/>
    <w:rsid w:val="00E56336"/>
    <w:rsid w:val="00FE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542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18</cp:revision>
  <cp:lastPrinted>2018-08-13T11:41:00Z</cp:lastPrinted>
  <dcterms:created xsi:type="dcterms:W3CDTF">2017-06-12T11:43:00Z</dcterms:created>
  <dcterms:modified xsi:type="dcterms:W3CDTF">2018-08-30T12:06:00Z</dcterms:modified>
</cp:coreProperties>
</file>