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7042EE">
      <w:pPr>
        <w:jc w:val="center"/>
        <w:rPr>
          <w:b/>
          <w:caps/>
        </w:rPr>
      </w:pPr>
      <w:r>
        <w:rPr>
          <w:b/>
          <w:caps/>
        </w:rPr>
        <w:t>Zarządzenie Nr 317/2018</w:t>
      </w:r>
      <w:r>
        <w:rPr>
          <w:b/>
          <w:caps/>
        </w:rPr>
        <w:br/>
        <w:t>Prezydenta Miasta Elbląg</w:t>
      </w:r>
    </w:p>
    <w:p w:rsidR="00A77B3E" w:rsidRDefault="007042EE">
      <w:pPr>
        <w:spacing w:before="280" w:after="280"/>
        <w:jc w:val="center"/>
        <w:rPr>
          <w:b/>
          <w:caps/>
        </w:rPr>
      </w:pPr>
      <w:r>
        <w:t>z dnia 23 sierpnia 2018 r.</w:t>
      </w:r>
    </w:p>
    <w:p w:rsidR="00A77B3E" w:rsidRDefault="007042EE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7042EE">
      <w:pPr>
        <w:keepLines/>
        <w:spacing w:before="120" w:after="120"/>
      </w:pPr>
      <w:r>
        <w:t xml:space="preserve">Na podstawie art. 35 ust. 1 i 2 ustawy z dnia 21 sierpnia 1997 r. o gospodarce nieruchomościami </w:t>
      </w:r>
      <w:r>
        <w:t>(t.j. Dz.U. z 2018 r. poz. 121 ze zm.)</w:t>
      </w:r>
    </w:p>
    <w:p w:rsidR="00A77B3E" w:rsidRDefault="007042E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E83F20" w:rsidRDefault="007042EE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7042EE">
      <w:pPr>
        <w:keepLines/>
        <w:spacing w:before="120" w:after="120"/>
        <w:ind w:hanging="227"/>
      </w:pPr>
      <w:r>
        <w:t>1. </w:t>
      </w:r>
      <w:r>
        <w:t>Z zasobu nieruchomości Gminy Miasto Elbląg przeznacza się do zbycia nieruchomości szczegółowo opisane w załączniku nr 1 do niniejszego zarządzenia.</w:t>
      </w:r>
    </w:p>
    <w:p w:rsidR="00A77B3E" w:rsidRDefault="007042EE">
      <w:pPr>
        <w:keepLines/>
        <w:spacing w:before="120" w:after="120"/>
        <w:ind w:hanging="227"/>
      </w:pPr>
      <w:r>
        <w:t>2. </w:t>
      </w:r>
      <w:r>
        <w:t>Szczegółowe warunki zbycia po</w:t>
      </w:r>
      <w:r>
        <w:t>szczególnych nieruchomości zostaną ustalone w protokołach z rokowań.</w:t>
      </w:r>
    </w:p>
    <w:p w:rsidR="00E83F20" w:rsidRDefault="007042EE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7042EE">
      <w:pPr>
        <w:keepLines/>
        <w:spacing w:before="120" w:after="120"/>
        <w:ind w:hanging="227"/>
      </w:pPr>
      <w:r>
        <w:t>1. </w:t>
      </w:r>
      <w:r>
        <w:t>Ogłasza się wykaz nieruchomości przeznaczonych do zbycia, wymienionych w załączniku nr 1</w:t>
      </w:r>
      <w:r>
        <w:br/>
        <w:t>do niniejszego zarządzenia.</w:t>
      </w:r>
    </w:p>
    <w:p w:rsidR="00A77B3E" w:rsidRDefault="007042EE">
      <w:pPr>
        <w:keepLines/>
        <w:spacing w:before="120" w:after="120"/>
        <w:ind w:hanging="227"/>
      </w:pPr>
      <w:r>
        <w:t>2. </w:t>
      </w:r>
      <w:r>
        <w:t>Wykaz nieruchomości, o którym mowa w ust. 1, podlega ogłos</w:t>
      </w:r>
      <w:r>
        <w:t>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E83F20" w:rsidRDefault="007042EE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7042EE">
      <w:pPr>
        <w:keepLines/>
        <w:spacing w:before="120" w:after="120"/>
      </w:pPr>
      <w:r>
        <w:t>Wykonanie zarządzenia powier</w:t>
      </w:r>
      <w:r>
        <w:t>za się Dyrektorowi Departamentu Gospodarki Nieruchomościami i Geodezji.</w:t>
      </w:r>
    </w:p>
    <w:p w:rsidR="00E83F20" w:rsidRDefault="007042EE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7042EE">
      <w:pPr>
        <w:keepLines/>
        <w:spacing w:before="120" w:after="120"/>
      </w:pPr>
      <w:r>
        <w:t>Zarządzenie wchodzi w życie z dniem podpisania.</w:t>
      </w:r>
    </w:p>
    <w:p w:rsidR="007042EE" w:rsidRDefault="007042EE">
      <w:pPr>
        <w:keepLines/>
        <w:spacing w:before="120" w:after="120"/>
        <w:sectPr w:rsidR="007042EE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7042EE">
      <w:pPr>
        <w:spacing w:before="120"/>
        <w:ind w:left="9467"/>
        <w:jc w:val="left"/>
      </w:pPr>
      <w:r>
        <w:lastRenderedPageBreak/>
        <w:fldChar w:fldCharType="begin"/>
      </w:r>
      <w:r>
        <w:fldChar w:fldCharType="end"/>
      </w:r>
      <w:r>
        <w:t>Załącznik Nr 1 do zarządzenia Nr 317/2018</w:t>
      </w:r>
      <w:r>
        <w:br/>
        <w:t>Prezydenta Miasta Elbląg</w:t>
      </w:r>
      <w:r>
        <w:br/>
        <w:t>z dnia 23 sierpnia 2018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54"/>
      </w:tblGrid>
      <w:tr w:rsidR="00E83F2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7042EE">
            <w:pPr>
              <w:jc w:val="left"/>
            </w:pPr>
          </w:p>
        </w:tc>
      </w:tr>
    </w:tbl>
    <w:p w:rsidR="00A77B3E" w:rsidRDefault="007042EE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</w:r>
      <w:r>
        <w:rPr>
          <w:b/>
        </w:rPr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2388"/>
        <w:gridCol w:w="1272"/>
        <w:gridCol w:w="1101"/>
        <w:gridCol w:w="1132"/>
        <w:gridCol w:w="1117"/>
        <w:gridCol w:w="4094"/>
        <w:gridCol w:w="1396"/>
        <w:gridCol w:w="2311"/>
      </w:tblGrid>
      <w:tr w:rsidR="00E83F20"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  <w:sz w:val="22"/>
              </w:rPr>
              <w:t>Lp</w:t>
            </w:r>
            <w:proofErr w:type="spellEnd"/>
            <w:r>
              <w:rPr>
                <w:color w:val="000000"/>
                <w:sz w:val="22"/>
                <w:u w:color="000000"/>
              </w:rPr>
              <w:t> 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Adres</w:t>
            </w:r>
            <w:r>
              <w:rPr>
                <w:color w:val="000000"/>
                <w:sz w:val="22"/>
                <w:u w:color="000000"/>
              </w:rPr>
              <w:t> </w:t>
            </w:r>
          </w:p>
        </w:tc>
        <w:tc>
          <w:tcPr>
            <w:tcW w:w="44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Dane geodezyjne</w:t>
            </w:r>
            <w:r>
              <w:rPr>
                <w:color w:val="000000"/>
                <w:sz w:val="22"/>
                <w:u w:color="000000"/>
              </w:rPr>
              <w:t> 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Opis i przeznaczenie</w:t>
            </w:r>
            <w:r>
              <w:rPr>
                <w:color w:val="000000"/>
                <w:sz w:val="22"/>
                <w:u w:color="000000"/>
              </w:rPr>
              <w:t> </w:t>
            </w:r>
            <w:r>
              <w:rPr>
                <w:color w:val="000000"/>
                <w:sz w:val="22"/>
                <w:u w:color="000000"/>
              </w:rPr>
              <w:br/>
            </w:r>
            <w:r>
              <w:rPr>
                <w:b/>
                <w:color w:val="000000"/>
                <w:sz w:val="22"/>
                <w:u w:color="000000"/>
              </w:rPr>
              <w:t>nieruchomości</w:t>
            </w:r>
            <w:r>
              <w:rPr>
                <w:color w:val="000000"/>
                <w:sz w:val="22"/>
                <w:u w:color="000000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Forma</w:t>
            </w:r>
            <w:r>
              <w:rPr>
                <w:color w:val="000000"/>
                <w:sz w:val="22"/>
                <w:u w:color="000000"/>
              </w:rPr>
              <w:t> </w:t>
            </w:r>
            <w:r>
              <w:rPr>
                <w:color w:val="000000"/>
                <w:sz w:val="22"/>
                <w:u w:color="000000"/>
              </w:rPr>
              <w:br/>
            </w:r>
            <w:r>
              <w:rPr>
                <w:b/>
                <w:color w:val="000000"/>
                <w:sz w:val="22"/>
                <w:u w:color="000000"/>
              </w:rPr>
              <w:t>zbycia</w:t>
            </w:r>
            <w:r>
              <w:rPr>
                <w:color w:val="000000"/>
                <w:sz w:val="22"/>
                <w:u w:color="000000"/>
              </w:rPr>
              <w:t> </w:t>
            </w:r>
          </w:p>
        </w:tc>
        <w:tc>
          <w:tcPr>
            <w:tcW w:w="22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Cena</w:t>
            </w:r>
          </w:p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nieruchomości*</w:t>
            </w:r>
            <w:r>
              <w:rPr>
                <w:color w:val="000000"/>
                <w:sz w:val="22"/>
                <w:u w:color="000000"/>
              </w:rPr>
              <w:t> </w:t>
            </w:r>
          </w:p>
        </w:tc>
      </w:tr>
      <w:tr w:rsidR="00E83F20"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KW</w:t>
            </w:r>
            <w:r>
              <w:rPr>
                <w:color w:val="000000"/>
                <w:sz w:val="22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Nr dz.</w:t>
            </w:r>
            <w:r>
              <w:rPr>
                <w:color w:val="000000"/>
                <w:sz w:val="22"/>
                <w:u w:color="000000"/>
              </w:rPr>
              <w:t> 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Pow.</w:t>
            </w:r>
            <w:r>
              <w:rPr>
                <w:color w:val="000000"/>
                <w:sz w:val="22"/>
                <w:u w:color="000000"/>
              </w:rPr>
              <w:t> </w:t>
            </w:r>
            <w:r>
              <w:rPr>
                <w:color w:val="000000"/>
                <w:sz w:val="22"/>
                <w:u w:color="000000"/>
              </w:rPr>
              <w:br/>
            </w:r>
            <w:r>
              <w:rPr>
                <w:b/>
                <w:color w:val="000000"/>
                <w:sz w:val="22"/>
                <w:u w:color="000000"/>
              </w:rPr>
              <w:t>w ha</w:t>
            </w:r>
            <w:r>
              <w:rPr>
                <w:color w:val="000000"/>
                <w:sz w:val="22"/>
                <w:u w:color="000000"/>
              </w:rP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Obręb</w:t>
            </w:r>
            <w:r>
              <w:rPr>
                <w:color w:val="000000"/>
                <w:sz w:val="22"/>
                <w:u w:color="000000"/>
              </w:rPr>
              <w:t> </w:t>
            </w: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</w:p>
        </w:tc>
      </w:tr>
      <w:tr w:rsidR="00E83F20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1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5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6</w:t>
            </w:r>
          </w:p>
        </w:tc>
        <w:tc>
          <w:tcPr>
            <w:tcW w:w="3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7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8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9</w:t>
            </w:r>
          </w:p>
        </w:tc>
      </w:tr>
      <w:tr w:rsidR="00E83F20">
        <w:trPr>
          <w:trHeight w:val="885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1.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ul. Wigilijna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32219/4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149/18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0,0083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15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Nieruchomość niezabudowana </w:t>
            </w:r>
          </w:p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Przeznaczenie: usługi publiczne i komercyjne oraz towarzyszące mieszkania na wyższych kondygnacjach kamienic</w:t>
            </w:r>
          </w:p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Działka zbywana w trybie art. 37 ust.2 pkt 6)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., tj. celem poprawy warunków zagospodarowania nieruchomoś</w:t>
            </w:r>
            <w:r>
              <w:rPr>
                <w:color w:val="000000"/>
                <w:sz w:val="20"/>
                <w:u w:color="000000"/>
              </w:rPr>
              <w:t>ci przyległej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własność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17.212 zł</w:t>
            </w:r>
          </w:p>
        </w:tc>
      </w:tr>
      <w:tr w:rsidR="00E83F20"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ul. Wigilijna-Świętego Ducha</w:t>
            </w:r>
          </w:p>
        </w:tc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58637/8</w:t>
            </w:r>
          </w:p>
        </w:tc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192/8</w:t>
            </w:r>
          </w:p>
        </w:tc>
        <w:tc>
          <w:tcPr>
            <w:tcW w:w="10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0,0031</w:t>
            </w:r>
          </w:p>
        </w:tc>
        <w:tc>
          <w:tcPr>
            <w:tcW w:w="10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15</w:t>
            </w: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plus podatek VAT zgodnie </w:t>
            </w:r>
          </w:p>
          <w:p w:rsidR="00A77B3E" w:rsidRDefault="007042E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z obowiązującymi przepisami</w:t>
            </w:r>
          </w:p>
        </w:tc>
      </w:tr>
      <w:tr w:rsidR="00E83F20">
        <w:tc>
          <w:tcPr>
            <w:tcW w:w="14850" w:type="dxa"/>
            <w:gridSpan w:val="9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77B3E" w:rsidRDefault="007042EE">
            <w:pPr>
              <w:jc w:val="left"/>
              <w:rPr>
                <w:color w:val="000000"/>
                <w:u w:color="000000"/>
              </w:rPr>
            </w:pPr>
          </w:p>
        </w:tc>
      </w:tr>
      <w:tr w:rsidR="00E83F20"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7042EE">
            <w:pPr>
              <w:jc w:val="left"/>
              <w:rPr>
                <w:color w:val="000000"/>
                <w:u w:color="000000"/>
              </w:rPr>
            </w:pPr>
          </w:p>
        </w:tc>
      </w:tr>
      <w:tr w:rsidR="00E83F20"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7042E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* Osoby, o których mowa w art.34 ust.1 ustawy o gospodarce nieruchomościami nabywają nieruchomość za cenę </w:t>
            </w:r>
            <w:r>
              <w:rPr>
                <w:color w:val="000000"/>
                <w:sz w:val="18"/>
                <w:u w:color="000000"/>
              </w:rPr>
              <w:t>określoną na podstawie art.67 ust.3 ustawy o gospodarce nieruchomościami. </w:t>
            </w:r>
          </w:p>
          <w:p w:rsidR="00A77B3E" w:rsidRDefault="007042EE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dotyczy osób, którym przysługuje roszczenie o nabycie nieruchomości z mocy ustawy o gospodarce nieruchomościami</w:t>
            </w:r>
            <w:r>
              <w:rPr>
                <w:color w:val="000000"/>
                <w:sz w:val="18"/>
                <w:u w:color="000000"/>
              </w:rPr>
              <w:t xml:space="preserve"> lub odrębnych przepisów,</w:t>
            </w:r>
            <w:r>
              <w:rPr>
                <w:color w:val="000000"/>
                <w:sz w:val="18"/>
                <w:u w:color="000000"/>
              </w:rPr>
              <w:br/>
              <w:t xml:space="preserve">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E83F20"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7042EE">
            <w:pPr>
              <w:jc w:val="left"/>
              <w:rPr>
                <w:color w:val="000000"/>
                <w:u w:color="000000"/>
              </w:rPr>
            </w:pPr>
          </w:p>
        </w:tc>
      </w:tr>
      <w:tr w:rsidR="00E83F20"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7042EE">
            <w:pPr>
              <w:jc w:val="left"/>
              <w:rPr>
                <w:color w:val="000000"/>
                <w:u w:color="000000"/>
              </w:rPr>
            </w:pPr>
          </w:p>
        </w:tc>
      </w:tr>
      <w:tr w:rsidR="00E83F20"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7042EE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8"/>
                <w:u w:color="000000"/>
              </w:rPr>
              <w:t>Sporządził: Aleksandra Kłos Inspektor</w:t>
            </w:r>
          </w:p>
        </w:tc>
      </w:tr>
    </w:tbl>
    <w:p w:rsidR="00A77B3E" w:rsidRDefault="007042EE"/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F20"/>
    <w:rsid w:val="007042EE"/>
    <w:rsid w:val="00E8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2158</Characters>
  <Application>Microsoft Office Word</Application>
  <DocSecurity>0</DocSecurity>
  <Lines>17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317/2018 z dnia 23 sierpnia 2018 r.</vt:lpstr>
      <vt:lpstr/>
    </vt:vector>
  </TitlesOfParts>
  <Company>Prezydent Miasta Elbląg</Company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317/2018 z dnia 23 sierpnia 2018 r.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2018-08-24T08:53:00Z</dcterms:created>
  <dcterms:modified xsi:type="dcterms:W3CDTF">2018-08-24T08:53:00Z</dcterms:modified>
  <cp:category>Akt prawny</cp:category>
</cp:coreProperties>
</file>