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/>
          <w:caps/>
          <w:sz w:val="24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4"/>
        </w:rPr>
        <w:t xml:space="preserve"> Nr 242/2018</w:t>
      </w:r>
      <w:r>
        <w:rPr>
          <w:rFonts w:ascii="Times New Roman" w:eastAsia="Times New Roman" w:hAnsi="Times New Roman" w:cs="Times New Roman"/>
          <w:b/>
          <w:caps/>
          <w:sz w:val="24"/>
        </w:rPr>
        <w:br/>
      </w:r>
      <w:r>
        <w:rPr>
          <w:rFonts w:ascii="Times New Roman" w:eastAsia="Times New Roman" w:hAnsi="Times New Roman" w:cs="Times New Roman"/>
          <w:b/>
          <w:caps/>
          <w:sz w:val="24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 w:val="0"/>
          <w:caps w:val="0"/>
          <w:sz w:val="24"/>
        </w:rPr>
        <w:t>z dnia 13 lipca 2018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4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protokołach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przetargu.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Wykaz nieruchomości,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na okres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ponadto informacja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prasie lokalnej.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Geodezji.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4.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dniem podpisania.</w:t>
      </w:r>
    </w:p>
    <w:p w:rsidR="00A77B3E">
      <w:pPr>
        <w:spacing w:before="120" w:after="0" w:line="240" w:lineRule="auto"/>
        <w:ind w:left="9467" w:right="0" w:firstLine="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begin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separate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end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 Nr 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 Zarządzenia Nr 242/2018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Prezydenta Miasta Elbląg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dnia 13 lipca 2018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511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54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drodze bezprzetargowej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43"/>
        <w:gridCol w:w="2388"/>
        <w:gridCol w:w="1272"/>
        <w:gridCol w:w="1101"/>
        <w:gridCol w:w="1132"/>
        <w:gridCol w:w="1117"/>
        <w:gridCol w:w="4094"/>
        <w:gridCol w:w="1396"/>
        <w:gridCol w:w="23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44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2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Cena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 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1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5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6</w:t>
            </w:r>
          </w:p>
        </w:tc>
        <w:tc>
          <w:tcPr>
            <w:tcW w:w="3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7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8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6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1.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Częstochowska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42915/6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834/11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834/10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791/1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0,0419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0,1951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0,0156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Działki niezabudowane.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nieruchomości celem poprawy warunków zagospodarowania nieruchomości przyległych.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własność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220.838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 xml:space="preserve">plus podatek VAT zgodnie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 xml:space="preserve">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 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242/2018 z dnia 13 lipca 2018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2018-07-16T07:54:03Z</dcterms:created>
  <dcterms:modified xsi:type="dcterms:W3CDTF">2018-07-16T07:54:03Z</dcterms:modified>
  <cp:category>Akt prawny</cp:category>
</cp:coreProperties>
</file>