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231/2018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6 lipca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przetargu/rokowań.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231/2018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6 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11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0"/>
        <w:gridCol w:w="2341"/>
        <w:gridCol w:w="1231"/>
        <w:gridCol w:w="1066"/>
        <w:gridCol w:w="1096"/>
        <w:gridCol w:w="1081"/>
        <w:gridCol w:w="3947"/>
        <w:gridCol w:w="1351"/>
        <w:gridCol w:w="2326"/>
        <w:gridCol w:w="4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73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3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7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5"/>
        </w:trPr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Modrzewina Południe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56212/9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833/2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0,3958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27</w:t>
            </w:r>
          </w:p>
        </w:tc>
        <w:tc>
          <w:tcPr>
            <w:tcW w:w="3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words" w:color="000000"/>
                <w:vertAlign w:val="baseline"/>
              </w:rPr>
              <w:t>Przeznaczenie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words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words" w:color="000000"/>
                <w:vertAlign w:val="baseline"/>
              </w:rPr>
              <w:t>mpzp: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 tereny obiektów produkcyjnych, składów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magazynów i/lub zabudowy usługowej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8) u.g.n., na rzecz Warmińsko-Mazurskiej Specjalnej Strefy Ekonomicznej S.A.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73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184.680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70"/>
        </w:trPr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Michała Bałuckiego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32274/7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281/33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0,0261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3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zabudowana częścią budynku wielorodzinnego przy ul. M. Bałuckiego 4, 5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words" w:color="000000"/>
                <w:vertAlign w:val="baseline"/>
              </w:rPr>
              <w:t xml:space="preserve">Przeznaczenie w mpzp: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usługi ogólnomiejskie i podstawowe w układzie zabudowy mieszkalno-usługowej, usługowo-mieszkalnej i usługowej; częściowo strefa organizacji parkingów oraz zorganizowanych wnętrz urbanistycznych.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73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45.510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281/17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0,0046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05" w:type="dxa"/>
          <w:trHeight w:val="46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231/2018 z dnia 6 lipca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2018-07-13T07:42:12Z</dcterms:created>
  <dcterms:modified xsi:type="dcterms:W3CDTF">2018-07-13T07:42:12Z</dcterms:modified>
  <cp:category>Akt prawny</cp:category>
</cp:coreProperties>
</file>