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D15D1">
      <w:pPr>
        <w:jc w:val="center"/>
        <w:rPr>
          <w:b/>
          <w:caps/>
        </w:rPr>
      </w:pPr>
      <w:r>
        <w:rPr>
          <w:b/>
          <w:caps/>
        </w:rPr>
        <w:t xml:space="preserve">Zarządzenie Nr 25/2018 </w:t>
      </w:r>
      <w:r>
        <w:rPr>
          <w:b/>
          <w:caps/>
        </w:rPr>
        <w:br/>
        <w:t>Prezydenta Miasta Elbląg</w:t>
      </w:r>
    </w:p>
    <w:p w:rsidR="00A77B3E" w:rsidRDefault="006D15D1">
      <w:pPr>
        <w:spacing w:before="280" w:after="280"/>
        <w:jc w:val="center"/>
        <w:rPr>
          <w:b/>
          <w:caps/>
        </w:rPr>
      </w:pPr>
      <w:r>
        <w:t>z dnia 16 stycznia 2018 r.</w:t>
      </w:r>
    </w:p>
    <w:p w:rsidR="00A77B3E" w:rsidRDefault="006D15D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D15D1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6D15D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F14CA" w:rsidRDefault="006D15D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D15D1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6D15D1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1F14CA" w:rsidRDefault="006D15D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D15D1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6D15D1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1F14CA" w:rsidRDefault="006D15D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D15D1">
      <w:pPr>
        <w:keepLines/>
        <w:spacing w:before="120" w:after="120"/>
      </w:pPr>
      <w:r>
        <w:t>Wykonanie zarządzenia powierza się Dyrektorowi Zarządu Budynków Komunalnych w Elblągu.</w:t>
      </w:r>
    </w:p>
    <w:p w:rsidR="001F14CA" w:rsidRDefault="006D15D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D15D1">
      <w:pPr>
        <w:keepLines/>
        <w:spacing w:before="120" w:after="120"/>
      </w:pPr>
      <w:r>
        <w:t>Zarządzenie wchodzi w życie z dniem podpisania.</w:t>
      </w:r>
    </w:p>
    <w:p w:rsidR="006D15D1" w:rsidRDefault="006D15D1">
      <w:pPr>
        <w:keepLines/>
        <w:spacing w:before="120" w:after="120"/>
      </w:pPr>
    </w:p>
    <w:p w:rsidR="006D15D1" w:rsidRDefault="006D15D1">
      <w:pPr>
        <w:keepLines/>
        <w:spacing w:before="120" w:after="120"/>
        <w:sectPr w:rsidR="006D15D1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D15D1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6D15D1">
      <w:pPr>
        <w:spacing w:before="120" w:after="120"/>
        <w:jc w:val="right"/>
      </w:pPr>
      <w:r>
        <w:t>Załącznik do Zarzą</w:t>
      </w:r>
      <w:r>
        <w:t>dzenia nr 25/2018</w:t>
      </w:r>
    </w:p>
    <w:p w:rsidR="00A77B3E" w:rsidRDefault="006D15D1">
      <w:pPr>
        <w:spacing w:before="120" w:after="120"/>
        <w:jc w:val="right"/>
      </w:pPr>
      <w:r>
        <w:t>Prezydenta Miasta Elbląg z dnia 16 stycznia 2018 r.</w:t>
      </w:r>
    </w:p>
    <w:p w:rsidR="00A77B3E" w:rsidRDefault="006D15D1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1634"/>
        <w:gridCol w:w="1824"/>
        <w:gridCol w:w="1201"/>
        <w:gridCol w:w="1688"/>
        <w:gridCol w:w="903"/>
        <w:gridCol w:w="2406"/>
        <w:gridCol w:w="1891"/>
        <w:gridCol w:w="1729"/>
      </w:tblGrid>
      <w:tr w:rsidR="001F14CA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1F14CA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>Grunwaldzka 51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EL1E/00032267/5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498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0,0330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35,80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7,91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ELE/00031775/2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177/13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0,4907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Modlińska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EL1E/00041613/2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1137/3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0,3086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12,50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Malborska G180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6D15D1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108/92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91/32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F14CA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Dzierżawa gruntu pod pawilonem blaszanym nr 55 na cele handlowe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17,90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D15D1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6D15D1">
      <w:pPr>
        <w:spacing w:before="120" w:after="120"/>
      </w:pPr>
      <w:r>
        <w:t xml:space="preserve">Czynsz określony w skali miesiąca płatny jest do dnia 10 każdego miesiąca. Czynsz określony w skali roku płatny jest do 31 marca każdego </w:t>
      </w:r>
      <w:r>
        <w:t>roku.</w:t>
      </w:r>
    </w:p>
    <w:p w:rsidR="00A77B3E" w:rsidRDefault="006D15D1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6D15D1">
      <w:pPr>
        <w:spacing w:before="120" w:after="120"/>
      </w:pPr>
      <w:r>
        <w:t>Zmiana czynszu może nastąpić w przypadku zmiany zarządzenia Prezydenta Miasta Elbląga w sprawie ustalenia stawek czynszu za d</w:t>
      </w:r>
      <w:r>
        <w:t>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CA"/>
    <w:rsid w:val="001F14CA"/>
    <w:rsid w:val="006D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542F67-8CF1-463E-9EE1-F0E2EF96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25/2018  z dnia 16 stycznia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2018-01-17T07:19:00Z</dcterms:created>
  <dcterms:modified xsi:type="dcterms:W3CDTF">2018-01-17T07:19:00Z</dcterms:modified>
  <cp:category>Akt prawny</cp:category>
</cp:coreProperties>
</file>