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379CC">
      <w:pPr>
        <w:jc w:val="center"/>
        <w:rPr>
          <w:b/>
          <w:caps/>
        </w:rPr>
      </w:pPr>
      <w:r>
        <w:rPr>
          <w:b/>
          <w:caps/>
        </w:rPr>
        <w:t>Zarządzenie Nr 64/2018</w:t>
      </w:r>
      <w:r>
        <w:rPr>
          <w:b/>
          <w:caps/>
        </w:rPr>
        <w:br/>
        <w:t>Prezydenta Miasta Elbląg</w:t>
      </w:r>
    </w:p>
    <w:p w:rsidR="00A77B3E" w:rsidRDefault="001379CC">
      <w:pPr>
        <w:spacing w:before="280" w:after="280"/>
        <w:jc w:val="center"/>
        <w:rPr>
          <w:b/>
          <w:caps/>
        </w:rPr>
      </w:pPr>
      <w:r>
        <w:t>z dnia 28 lutego 2018 r.</w:t>
      </w:r>
    </w:p>
    <w:p w:rsidR="00A77B3E" w:rsidRDefault="001379C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1379CC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1379C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F4B64" w:rsidRDefault="001379C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379CC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1379CC">
      <w:pPr>
        <w:keepLines/>
        <w:spacing w:before="120" w:after="120"/>
        <w:ind w:hanging="227"/>
      </w:pPr>
      <w:r>
        <w:t>2. </w:t>
      </w:r>
      <w:r>
        <w:t>Szcz</w:t>
      </w:r>
      <w:r>
        <w:t>egółowe warunki wynajęcia lub wydzierżawienia nieruchomości zostaną ustalone w umowach najmu lub dzierżawy.</w:t>
      </w:r>
    </w:p>
    <w:p w:rsidR="008F4B64" w:rsidRDefault="001379C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379CC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1379CC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 podlega ogłoszeniu poprzez wywieszenie na tablicy ogłoszeń w siedzibie Urzędu Miejskiego na okres 21 dni oraz umieszczenie na stronach internetowych Urzędu Miejskiego w Elblągu, a ponadto informacja o jego wywieszeniu podan</w:t>
      </w:r>
      <w:r>
        <w:t>a zostanie do wiadomości publicznej poprzez ogłoszenie w prasie lokalnej.</w:t>
      </w:r>
    </w:p>
    <w:p w:rsidR="008F4B64" w:rsidRDefault="001379C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379CC">
      <w:pPr>
        <w:keepLines/>
        <w:spacing w:before="120" w:after="120"/>
      </w:pPr>
      <w:r>
        <w:t>Wykonanie zarządzenia powierza się Dyrektorowi Zarządu Budynków Komunalnych w Elblągu.</w:t>
      </w:r>
    </w:p>
    <w:p w:rsidR="008F4B64" w:rsidRDefault="001379C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379CC">
      <w:pPr>
        <w:keepLines/>
        <w:spacing w:before="120" w:after="120"/>
      </w:pPr>
      <w:r>
        <w:t>Zarządzenie wchodzi w życie z dniem podpisania.</w:t>
      </w:r>
    </w:p>
    <w:p w:rsidR="001379CC" w:rsidRDefault="001379CC">
      <w:pPr>
        <w:keepLines/>
        <w:spacing w:before="120" w:after="120"/>
      </w:pPr>
    </w:p>
    <w:p w:rsidR="001379CC" w:rsidRDefault="001379CC">
      <w:pPr>
        <w:keepLines/>
        <w:spacing w:before="120" w:after="120"/>
        <w:sectPr w:rsidR="001379CC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1379C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1379CC">
      <w:pPr>
        <w:spacing w:before="120" w:after="120"/>
        <w:jc w:val="right"/>
      </w:pPr>
      <w:r>
        <w:t>Załącznik do Zarząd</w:t>
      </w:r>
      <w:r>
        <w:t>zenia nr 64 /2018</w:t>
      </w:r>
    </w:p>
    <w:p w:rsidR="00A77B3E" w:rsidRDefault="001379CC">
      <w:pPr>
        <w:spacing w:before="120" w:after="120"/>
        <w:jc w:val="right"/>
      </w:pPr>
      <w:r>
        <w:t>Prezydenta Miasta Elbląg z dnia 28 lutego 2018 r.</w:t>
      </w:r>
    </w:p>
    <w:p w:rsidR="00A77B3E" w:rsidRDefault="001379C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808"/>
        <w:gridCol w:w="1835"/>
        <w:gridCol w:w="886"/>
        <w:gridCol w:w="1505"/>
        <w:gridCol w:w="900"/>
        <w:gridCol w:w="2674"/>
        <w:gridCol w:w="1808"/>
        <w:gridCol w:w="1849"/>
      </w:tblGrid>
      <w:tr w:rsidR="008F4B6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1379CC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8F4B64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204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205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</w:t>
            </w:r>
            <w:r>
              <w:rPr>
                <w:sz w:val="20"/>
              </w:rPr>
              <w:t xml:space="preserve"> nr 206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207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209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211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pawilonu blaszanego nr 214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217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218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219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220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</w:t>
            </w:r>
            <w:r>
              <w:rPr>
                <w:sz w:val="20"/>
              </w:rPr>
              <w:t xml:space="preserve"> nr 225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228 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</w:t>
            </w:r>
            <w:r>
              <w:rPr>
                <w:sz w:val="20"/>
              </w:rPr>
              <w:t xml:space="preserve">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234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237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pawilonu blaszanego nr 240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241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246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247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Dzierżawa pawilonu blaszanego </w:t>
            </w:r>
            <w:r>
              <w:rPr>
                <w:sz w:val="20"/>
              </w:rPr>
              <w:t>nr 248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249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254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255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pawilonu blaszanego nr 256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257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26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259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260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262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Dzierżawa pawilonu blaszanego nr 263 na cele </w:t>
            </w:r>
            <w:r>
              <w:rPr>
                <w:sz w:val="20"/>
              </w:rPr>
              <w:t>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265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268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</w:t>
            </w:r>
            <w:r>
              <w:rPr>
                <w:sz w:val="20"/>
              </w:rPr>
              <w:t xml:space="preserve">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269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 274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291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292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przyległy do pawilonu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36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294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295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298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302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310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311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</w:t>
            </w:r>
            <w:r>
              <w:rPr>
                <w:sz w:val="20"/>
              </w:rPr>
              <w:t xml:space="preserve"> nr 312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313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314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45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316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pawilonu blaszanego nr 319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322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325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8,76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3,65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342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344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Dzierżawa pawilonu blaszanego nr 345 na cele </w:t>
            </w:r>
            <w:r>
              <w:rPr>
                <w:sz w:val="20"/>
              </w:rPr>
              <w:t>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349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353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lastRenderedPageBreak/>
              <w:t>54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</w:t>
            </w:r>
            <w:r>
              <w:rPr>
                <w:sz w:val="20"/>
              </w:rPr>
              <w:t xml:space="preserve">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357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 358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murowanego nr 44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29,28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Najem pomieszczenia na szalet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50,40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Dzierżawa pawilonu blaszanego nr 51 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11,90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29,28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F4B64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9C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379CC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1379CC">
      <w:pPr>
        <w:spacing w:before="120" w:after="120"/>
      </w:pPr>
      <w:r>
        <w:t xml:space="preserve">Podany w tabeli czynsz za </w:t>
      </w:r>
      <w:r>
        <w:t>grunty/lokale oddawane w dzierżawę/najem w drodze przetargu określa stawkę wyjściową do przetargu.</w:t>
      </w:r>
    </w:p>
    <w:p w:rsidR="00A77B3E" w:rsidRDefault="001379CC">
      <w:pPr>
        <w:spacing w:before="120" w:after="120"/>
      </w:pPr>
      <w:r>
        <w:t>Zmiana czynszu może nastąpić w przypadku zmiany zarządzenia Prezydenta Miasta Elbląga w sprawie ustalenia stawek czynszu za dzierżawę i najem nieruchomości s</w:t>
      </w:r>
      <w:r>
        <w:t>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B64"/>
    <w:rsid w:val="001379CC"/>
    <w:rsid w:val="008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74C265-3F0D-4055-A823-EBA5FCF1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64/2018 z dnia 28 lutego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2018-03-01T08:13:00Z</dcterms:created>
  <dcterms:modified xsi:type="dcterms:W3CDTF">2018-03-01T08:13:00Z</dcterms:modified>
  <cp:category>Akt prawny</cp:category>
</cp:coreProperties>
</file>