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03AB5">
      <w:pPr>
        <w:jc w:val="center"/>
        <w:rPr>
          <w:b/>
          <w:caps/>
        </w:rPr>
      </w:pPr>
      <w:r>
        <w:rPr>
          <w:b/>
          <w:caps/>
        </w:rPr>
        <w:t xml:space="preserve">Zarządzenie Nr 529 /2017 </w:t>
      </w:r>
      <w:r>
        <w:rPr>
          <w:b/>
          <w:caps/>
        </w:rPr>
        <w:br/>
        <w:t>Prezydenta Miasta Elbląg</w:t>
      </w:r>
    </w:p>
    <w:p w:rsidR="00A77B3E" w:rsidRDefault="00F03AB5">
      <w:pPr>
        <w:spacing w:before="280" w:after="280"/>
        <w:jc w:val="center"/>
        <w:rPr>
          <w:b/>
          <w:caps/>
        </w:rPr>
      </w:pPr>
      <w:r>
        <w:t>z dnia 19 grudnia 2017 r.</w:t>
      </w:r>
    </w:p>
    <w:p w:rsidR="00A77B3E" w:rsidRDefault="00F03AB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F03AB5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F03AB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1D5DE5" w:rsidRDefault="00F03AB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03AB5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F03AB5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wynajęcia lub wydzierżawienia nieruchomości zostaną ustalone w umowach najmu lub dzierżawy.</w:t>
      </w:r>
    </w:p>
    <w:p w:rsidR="001D5DE5" w:rsidRDefault="00F03AB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03AB5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F03AB5">
      <w:pPr>
        <w:keepLines/>
        <w:spacing w:before="120" w:after="120"/>
        <w:ind w:hanging="227"/>
      </w:pPr>
      <w:r>
        <w:t>2. </w:t>
      </w:r>
      <w:r>
        <w:t>Wykaz nier</w:t>
      </w:r>
      <w: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t>na zostanie do wiadomości publicznej poprzez ogłoszenie w prasie lokalnej.</w:t>
      </w:r>
    </w:p>
    <w:p w:rsidR="001D5DE5" w:rsidRDefault="00F03AB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03AB5">
      <w:pPr>
        <w:keepLines/>
        <w:spacing w:before="120" w:after="120"/>
      </w:pPr>
      <w:r>
        <w:t>Wykonanie zarządzenia powierza się Dyrektorowi Zarządu Budynków Komunalnych w Elblągu.</w:t>
      </w:r>
    </w:p>
    <w:p w:rsidR="001D5DE5" w:rsidRDefault="00F03AB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03AB5">
      <w:pPr>
        <w:keepLines/>
        <w:spacing w:before="120" w:after="120"/>
      </w:pPr>
      <w:r>
        <w:t>Zarządzenie wchodzi w życie z dniem podpisania.</w:t>
      </w:r>
    </w:p>
    <w:p w:rsidR="00F03AB5" w:rsidRDefault="00F03AB5">
      <w:pPr>
        <w:keepLines/>
        <w:spacing w:before="120" w:after="120"/>
      </w:pPr>
    </w:p>
    <w:p w:rsidR="00F03AB5" w:rsidRDefault="00F03AB5">
      <w:pPr>
        <w:keepLines/>
        <w:spacing w:before="120" w:after="120"/>
        <w:sectPr w:rsidR="00F03AB5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F03AB5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F03AB5">
      <w:pPr>
        <w:spacing w:before="120" w:after="120"/>
        <w:jc w:val="right"/>
      </w:pPr>
      <w:r>
        <w:t>Załącznik do Zarzą</w:t>
      </w:r>
      <w:r>
        <w:t>dzenia nr 529 /2017</w:t>
      </w:r>
    </w:p>
    <w:p w:rsidR="00A77B3E" w:rsidRDefault="00F03AB5">
      <w:pPr>
        <w:spacing w:before="120" w:after="120"/>
        <w:jc w:val="right"/>
      </w:pPr>
      <w:r>
        <w:t>Prezydenta Miasta Elbląg z dnia 19 grudnia 2017 r.</w:t>
      </w:r>
    </w:p>
    <w:p w:rsidR="00A77B3E" w:rsidRDefault="00F03AB5">
      <w:pPr>
        <w:spacing w:before="120" w:after="120"/>
        <w:jc w:val="right"/>
      </w:pPr>
      <w:r>
        <w:t>.</w:t>
      </w:r>
    </w:p>
    <w:p w:rsidR="00A77B3E" w:rsidRDefault="00F03AB5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648"/>
        <w:gridCol w:w="1837"/>
        <w:gridCol w:w="1214"/>
        <w:gridCol w:w="1715"/>
        <w:gridCol w:w="917"/>
        <w:gridCol w:w="2284"/>
        <w:gridCol w:w="1918"/>
        <w:gridCol w:w="1742"/>
      </w:tblGrid>
      <w:tr w:rsidR="001D5DE5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1D5DE5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108/69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108/77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108/91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15,56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108/41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108/102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108/107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108/109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108/182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108/189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108/193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108/198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zł/m2/m-c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108/217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108/221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108/263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108/265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lastRenderedPageBreak/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108/276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108/289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Słoneczna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92/25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0,1573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na cele mieszkaniowe wspólnoty mieszkaniowej przy ul. Traugutta 67ab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378,00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Wigilijna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EL1E/00032278/5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28,24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proofErr w:type="spellStart"/>
            <w:r>
              <w:rPr>
                <w:sz w:val="20"/>
              </w:rPr>
              <w:t>Kumieli</w:t>
            </w:r>
            <w:proofErr w:type="spell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EL1E/00032278/5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242/2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0,0406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Łódzka 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218/21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Dzierżawa gruntu pod kioskiem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Dojazdowa 14g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3 040,00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Dojazdowa 14b (budynek 2a)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Najem hali na cele magazynowe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54,84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Dojazdowa 14e (budynek 16)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Najem hali na cele magazynowe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68,22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5,27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Dojazdowa 14e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1/37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2,6026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terenu 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202,50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0,85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46/26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275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lastRenderedPageBreak/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284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265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Rypińska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EL1E/00031931/4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79/27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EL1E/00024337/8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246/2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0,7291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Najem pomieszczenia gospodarczego przy 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ul. Jaśminowej 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19,07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proofErr w:type="spellStart"/>
            <w:r>
              <w:rPr>
                <w:sz w:val="20"/>
              </w:rPr>
              <w:t>Donimirskich</w:t>
            </w:r>
            <w:proofErr w:type="spellEnd"/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EL1E/00024337/8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246/2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0,7291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Najem pomieszczenia gospodarczego przy </w:t>
            </w:r>
          </w:p>
          <w:p w:rsidR="00A77B3E" w:rsidRDefault="00F03AB5">
            <w:pPr>
              <w:jc w:val="center"/>
            </w:pPr>
            <w:r>
              <w:rPr>
                <w:sz w:val="20"/>
              </w:rPr>
              <w:t>ul. Jaśminowej 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30,43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Stefana Żeromskiego 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EL1E/00062970/5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873/2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0,0647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 xml:space="preserve">Najem pomieszczenia gospodarczego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108/223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108/146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EL1E/000317733/8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683/9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0,1688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13,00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EL1E/00036453/4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1D5DE5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78/5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1,8980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51,00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3AB5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F03AB5">
      <w:pPr>
        <w:spacing w:before="120" w:after="120"/>
      </w:pPr>
      <w:r>
        <w:t>Czynsz określony w skali miesiąca płatny jest</w:t>
      </w:r>
      <w:r>
        <w:t xml:space="preserve"> do dnia 10 każdego miesiąca. Czynsz określony w skali roku płatny jest do 31 marca każdego roku.</w:t>
      </w:r>
    </w:p>
    <w:p w:rsidR="00A77B3E" w:rsidRDefault="00F03AB5">
      <w:pPr>
        <w:spacing w:before="120" w:after="120"/>
      </w:pPr>
      <w:r>
        <w:t>Podany w tabeli czynsz za grunty/lokale oddawane w dzierżawę/najem w drodze przetargu określa stawkę wyjściową do przetargu.</w:t>
      </w:r>
    </w:p>
    <w:p w:rsidR="00A77B3E" w:rsidRDefault="00F03AB5">
      <w:pPr>
        <w:spacing w:before="120" w:after="120"/>
      </w:pPr>
      <w:r>
        <w:t>Zmiana czynszu może nastąpić w pr</w:t>
      </w:r>
      <w:r>
        <w:t>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DE5"/>
    <w:rsid w:val="001D5DE5"/>
    <w:rsid w:val="00F0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F32ECDC-B739-4C5D-86C4-D517AA8B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961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529 /2017  z dnia 19 grudnia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2017-12-21T13:09:00Z</dcterms:created>
  <dcterms:modified xsi:type="dcterms:W3CDTF">2017-12-21T13:09:00Z</dcterms:modified>
  <cp:category>Akt prawny</cp:category>
</cp:coreProperties>
</file>