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161AC9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 xml:space="preserve">Zarządzenie Nr </w:t>
      </w:r>
      <w:r w:rsidR="009208E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…….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t>/2017</w:t>
      </w:r>
      <w:r w:rsidRPr="00161AC9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  <w:br/>
        <w:t>Prezydenta Miasta Elbląg</w:t>
      </w:r>
    </w:p>
    <w:p w:rsidR="00161AC9" w:rsidRPr="00161AC9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</w:t>
      </w:r>
      <w:r w:rsidR="009208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…………………………..</w:t>
      </w:r>
      <w:r w:rsidR="00E563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Dz.Urz.Woj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proofErr w:type="spellStart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Warm</w:t>
      </w:r>
      <w:proofErr w:type="spellEnd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.-Mazur. z 2016 r. poz.4693), </w:t>
      </w:r>
    </w:p>
    <w:p w:rsidR="00161AC9" w:rsidRPr="00161AC9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 się, co następuje: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 </w:t>
      </w:r>
    </w:p>
    <w:p w:rsidR="00161AC9" w:rsidRPr="00161AC9" w:rsidRDefault="009208E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161AC9"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 Z zasobu nieruchomości Gminy Miasto Elbląg przeznacza się do sprzedaży lokale mieszkalne wraz z udziałami w prawie użytkowania wieczystego przynależnych części nieruchomości gruntowych, szczegółowo opisanych w załączniku nr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161AC9"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do niniejszego zarządzenia, na rzecz najemców tych lokali. </w:t>
      </w:r>
    </w:p>
    <w:p w:rsidR="00161AC9" w:rsidRPr="00161AC9" w:rsidRDefault="009208E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161AC9"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Udziela się bonifikaty od ceny sprzedaży lokali mieszkalnych oraz od pierwszej opłaty </w:t>
      </w:r>
      <w:r w:rsidR="00161AC9"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 użytkowanie wieczyste, o których mowa w ust.3, w wysokościach jak w załączniku nr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161AC9"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 Szczegółowe warunki sprzedaży nieruchomości lokalowych zostaną ustalone w protokołach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rokowań. 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 Ogłasza się wykaz nieruchomości przeznaczonych do zbycia, wymienionych w załącznik</w:t>
      </w:r>
      <w:r w:rsidR="009208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1 do niniejszego zarządzenia.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 Wykaz nieruchomości, o którym mowa w ust. 1 podlega ogłoszeniu poprzez wywieszenie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na tablicy ogłoszeń w siedzibie Urzędu Miejskiego w Elblągu na okres 21 dni, a ponadto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informacja o jego wywieszeniu podana zostanie do wiadomości publicznej poprzez ogłoszenie w prasie lokalnej.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zarządzenia nastąpi w drodze umów w formie aktu notarialnego. 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</w:p>
    <w:p w:rsidR="00161AC9" w:rsidRPr="00161AC9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 życie z dniem podpisania. </w:t>
      </w:r>
    </w:p>
    <w:p w:rsidR="00161AC9" w:rsidRDefault="00161AC9">
      <w:pPr>
        <w:sectPr w:rsidR="00161AC9" w:rsidSect="008C7144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</w:p>
    <w:p w:rsidR="008C7144" w:rsidRDefault="008C7144" w:rsidP="008C71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9208E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 do Zarządzenia Nr </w:t>
      </w:r>
      <w:r w:rsidR="009208E9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/2017</w:t>
      </w:r>
      <w:r>
        <w:rPr>
          <w:rFonts w:ascii="Times New Roman" w:hAnsi="Times New Roman" w:cs="Times New Roman"/>
        </w:rPr>
        <w:br/>
        <w:t>Prezydenta Miasta Elbląg </w:t>
      </w:r>
      <w:r>
        <w:rPr>
          <w:rFonts w:ascii="Times New Roman" w:hAnsi="Times New Roman" w:cs="Times New Roman"/>
        </w:rPr>
        <w:br/>
        <w:t xml:space="preserve">z dnia </w:t>
      </w:r>
      <w:r w:rsidR="009208E9">
        <w:rPr>
          <w:rFonts w:ascii="Times New Roman" w:hAnsi="Times New Roman" w:cs="Times New Roman"/>
        </w:rPr>
        <w:t>……………………….</w:t>
      </w:r>
      <w:r>
        <w:rPr>
          <w:rFonts w:ascii="Times New Roman" w:hAnsi="Times New Roman" w:cs="Times New Roman"/>
        </w:rPr>
        <w:t xml:space="preserve"> 2017 r.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Wykaz lokali mieszkalnych przeznaczonych do sprzedaży w trybie bezprzetargowym na rzecz ich najemców 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wraz z udziałem w prawie użytkowania wieczystego przynależnej części gruntu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p w:rsidR="008C7144" w:rsidRDefault="008C7144" w:rsidP="008C7144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tbl>
      <w:tblPr>
        <w:tblW w:w="1414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992"/>
        <w:gridCol w:w="709"/>
        <w:gridCol w:w="850"/>
        <w:gridCol w:w="851"/>
        <w:gridCol w:w="850"/>
        <w:gridCol w:w="992"/>
        <w:gridCol w:w="1843"/>
        <w:gridCol w:w="1099"/>
        <w:gridCol w:w="1155"/>
        <w:gridCol w:w="1155"/>
        <w:gridCol w:w="1380"/>
      </w:tblGrid>
      <w:tr w:rsidR="009208E9" w:rsidRPr="009208E9" w:rsidTr="009208E9">
        <w:trPr>
          <w:cantSplit/>
          <w:trHeight w:val="274"/>
        </w:trPr>
        <w:tc>
          <w:tcPr>
            <w:tcW w:w="568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4252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536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099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9208E9" w:rsidRPr="009208E9" w:rsidTr="009208E9">
        <w:trPr>
          <w:cantSplit/>
          <w:trHeight w:val="1665"/>
        </w:trPr>
        <w:tc>
          <w:tcPr>
            <w:tcW w:w="568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099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9208E9" w:rsidRPr="009208E9" w:rsidTr="009208E9">
        <w:trPr>
          <w:cantSplit/>
          <w:trHeight w:val="451"/>
        </w:trPr>
        <w:tc>
          <w:tcPr>
            <w:tcW w:w="5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12 lutego 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42,5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170/2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0,0644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EL1E/00033460/5</w:t>
            </w:r>
          </w:p>
        </w:tc>
        <w:tc>
          <w:tcPr>
            <w:tcW w:w="1099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122.527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3.273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208E9" w:rsidRPr="009208E9" w:rsidTr="009208E9">
        <w:trPr>
          <w:cantSplit/>
          <w:trHeight w:val="451"/>
        </w:trPr>
        <w:tc>
          <w:tcPr>
            <w:tcW w:w="5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Kwiatowa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91,2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229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0,0268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EL1E/00032656/9</w:t>
            </w:r>
          </w:p>
        </w:tc>
        <w:tc>
          <w:tcPr>
            <w:tcW w:w="1099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220.365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7.935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9208E9" w:rsidRPr="009208E9" w:rsidTr="009208E9">
        <w:trPr>
          <w:cantSplit/>
          <w:trHeight w:val="451"/>
        </w:trPr>
        <w:tc>
          <w:tcPr>
            <w:tcW w:w="5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88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38,7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247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0,0523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EL1E/00026429/4</w:t>
            </w:r>
          </w:p>
        </w:tc>
        <w:tc>
          <w:tcPr>
            <w:tcW w:w="1099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106.029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1.071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208E9" w:rsidRPr="009208E9" w:rsidTr="009208E9">
        <w:trPr>
          <w:cantSplit/>
          <w:trHeight w:val="451"/>
        </w:trPr>
        <w:tc>
          <w:tcPr>
            <w:tcW w:w="5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Al. Grunwaldzka 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74-76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48,5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34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0,0566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EL1E/00027444/2</w:t>
            </w:r>
          </w:p>
        </w:tc>
        <w:tc>
          <w:tcPr>
            <w:tcW w:w="1099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120.454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3.346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208E9" w:rsidRPr="009208E9" w:rsidTr="009208E9">
        <w:trPr>
          <w:cantSplit/>
          <w:trHeight w:val="451"/>
        </w:trPr>
        <w:tc>
          <w:tcPr>
            <w:tcW w:w="56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170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70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85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32,9</w:t>
            </w:r>
          </w:p>
        </w:tc>
        <w:tc>
          <w:tcPr>
            <w:tcW w:w="851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40/10</w:t>
            </w:r>
          </w:p>
        </w:tc>
        <w:tc>
          <w:tcPr>
            <w:tcW w:w="85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99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0,0910</w:t>
            </w:r>
          </w:p>
        </w:tc>
        <w:tc>
          <w:tcPr>
            <w:tcW w:w="1843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EL1E/00030320/1</w:t>
            </w:r>
          </w:p>
        </w:tc>
        <w:tc>
          <w:tcPr>
            <w:tcW w:w="1099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88.816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1.984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08E9" w:rsidRPr="009208E9" w:rsidRDefault="009208E9" w:rsidP="009208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9208E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</w:tbl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Osoby, o których mowa w art.34 ust.1 ustawy o gospodarce nieruchomościami nabywają nieruchomość za cenę określoną na podstawie art.67 ust.3 ustawy o gospodarce nieruchomościami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 Pierwsza opłata z tytułu ustanowienia prawa użytkowania wieczystego, stanowi 25 % wartości udziału w gruncie i zostanie powiększona o należny podatek VAT. Opłata ta wraz z ceną sprzedaży lokalu płatna jest przed zawarciem umowy sprzedaży.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Kolejne opłaty roczne, stanowią 1 % wartości udziału w gruncie, zostaną powiększone o należny podatek VAT, płatne są z góry w terminie do dnia 31 marca każdego roku.</w:t>
      </w:r>
    </w:p>
    <w:p w:rsidR="008C7144" w:rsidRDefault="008C7144" w:rsidP="008C714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4. Wysokość opłat rocznych może być aktualizowana na skutek zmian wartości gruntu, nie częściej niż raz na 3 lata.</w:t>
      </w:r>
    </w:p>
    <w:p w:rsid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</w:p>
    <w:p w:rsidR="003A1294" w:rsidRPr="008C7144" w:rsidRDefault="008C7144" w:rsidP="008C7144">
      <w:pPr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Sporządziła: Inspektor Beata Kunc</w:t>
      </w:r>
      <w:bookmarkStart w:id="0" w:name="_GoBack"/>
      <w:bookmarkEnd w:id="0"/>
    </w:p>
    <w:sectPr w:rsidR="003A1294" w:rsidRPr="008C7144" w:rsidSect="008C7144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161AC9"/>
    <w:rsid w:val="003A1294"/>
    <w:rsid w:val="004F146F"/>
    <w:rsid w:val="0064507C"/>
    <w:rsid w:val="00656B36"/>
    <w:rsid w:val="007F5DE4"/>
    <w:rsid w:val="008C7144"/>
    <w:rsid w:val="009208E9"/>
    <w:rsid w:val="00AB3951"/>
    <w:rsid w:val="00AD2F24"/>
    <w:rsid w:val="00AD707A"/>
    <w:rsid w:val="00E5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546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Beata Kunc</cp:lastModifiedBy>
  <cp:revision>11</cp:revision>
  <cp:lastPrinted>2017-12-01T08:03:00Z</cp:lastPrinted>
  <dcterms:created xsi:type="dcterms:W3CDTF">2017-06-12T11:43:00Z</dcterms:created>
  <dcterms:modified xsi:type="dcterms:W3CDTF">2017-12-01T08:03:00Z</dcterms:modified>
</cp:coreProperties>
</file>