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b/>
          <w:caps/>
        </w:rPr>
      </w:pPr>
      <w:r>
        <w:rPr>
          <w:b/>
          <w:caps/>
        </w:rPr>
        <w:t>Zarządzenie</w:t>
      </w:r>
      <w:r>
        <w:rPr>
          <w:b/>
          <w:caps/>
        </w:rPr>
        <w:t xml:space="preserve"> Nr 486/2017</w:t>
      </w:r>
      <w:r>
        <w:rPr>
          <w:b/>
          <w:caps/>
        </w:rPr>
        <w:br/>
      </w:r>
      <w:r>
        <w:rPr>
          <w:b/>
          <w:caps/>
        </w:rPr>
        <w:t>Prezydenta Miasta Elbląg</w:t>
      </w:r>
    </w:p>
    <w:p w:rsidR="00A77B3E">
      <w:pPr>
        <w:spacing w:before="280" w:after="280"/>
        <w:ind w:left="0"/>
        <w:jc w:val="center"/>
        <w:rPr>
          <w:b/>
          <w:caps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13 listopada 2017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z w:val="22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przeznaczonych do dzierżawy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z w:val="22"/>
          <w:vertAlign w:val="baseline"/>
        </w:rPr>
        <w:t>Na podstawie art.35 ust.1 i</w:t>
      </w:r>
      <w:r>
        <w:rPr>
          <w:rFonts w:ascii="Times New Roman" w:eastAsia="Times New Roman" w:hAnsi="Times New Roman" w:cs="Times New Roman"/>
          <w:b w:val="0"/>
          <w:i w:val="0"/>
          <w:caps w:val="0"/>
          <w:sz w:val="22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z w:val="22"/>
          <w:vertAlign w:val="baseline"/>
        </w:rPr>
        <w:t>2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z w:val="22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z w:val="22"/>
          <w:vertAlign w:val="baseline"/>
        </w:rPr>
        <w:t>dnia 21 sierpnia 1997 r. o</w:t>
      </w:r>
      <w:r>
        <w:rPr>
          <w:rFonts w:ascii="Times New Roman" w:eastAsia="Times New Roman" w:hAnsi="Times New Roman" w:cs="Times New Roman"/>
          <w:b w:val="0"/>
          <w:i w:val="0"/>
          <w:caps w:val="0"/>
          <w:sz w:val="22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z w:val="22"/>
          <w:vertAlign w:val="baseline"/>
        </w:rPr>
        <w:t>gospodarce nieruchomościami (Dz.U. z</w:t>
      </w:r>
      <w:r>
        <w:rPr>
          <w:rFonts w:ascii="Times New Roman" w:eastAsia="Times New Roman" w:hAnsi="Times New Roman" w:cs="Times New Roman"/>
          <w:b w:val="0"/>
          <w:i w:val="0"/>
          <w:caps w:val="0"/>
          <w:sz w:val="22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z w:val="22"/>
          <w:vertAlign w:val="baseline"/>
        </w:rPr>
        <w:t>2016 r. poz. 2147 ze zmianami)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zarządza się, co następuje:</w:t>
      </w:r>
    </w:p>
    <w:p>
      <w:pPr>
        <w:keepNext/>
        <w:spacing w:before="280" w:line="240" w:lineRule="auto"/>
        <w:jc w:val="center"/>
      </w:pPr>
      <w:r>
        <w:rPr>
          <w:b/>
        </w:rPr>
        <w:t>§ 1. 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dzierżawy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Szczegółowe warunki wydzierżawienia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umowach dzierżawy.</w:t>
      </w:r>
    </w:p>
    <w:p>
      <w:pPr>
        <w:keepNext/>
        <w:spacing w:before="280" w:line="240" w:lineRule="auto"/>
        <w:jc w:val="center"/>
      </w:pPr>
      <w:r>
        <w:rPr>
          <w:b/>
        </w:rPr>
        <w:t>§ 2. 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Ogłasza się wykaz nieruchomości przeznaczonych do dzierżawy,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 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siedzibie Urzędu Miejskiego na okres 21 dni oraz umieszczenie na stronach internetowych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Elblągu,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prasie lokalnej.</w:t>
      </w:r>
    </w:p>
    <w:p>
      <w:pPr>
        <w:keepNext/>
        <w:spacing w:before="280" w:line="240" w:lineRule="auto"/>
        <w:jc w:val="center"/>
      </w:pPr>
      <w:r>
        <w:rPr>
          <w:b/>
        </w:rPr>
        <w:t>§ 3.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Geodezji.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</w:p>
    <w:p>
      <w:pPr>
        <w:keepNext/>
        <w:spacing w:before="280" w:line="240" w:lineRule="auto"/>
        <w:jc w:val="center"/>
      </w:pPr>
      <w:r>
        <w:rPr>
          <w:b/>
        </w:rPr>
        <w:t>§ 4.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dniem podpisania.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</w:p>
    <w:p w:rsidR="00A77B3E">
      <w:pPr>
        <w:spacing w:before="0" w:after="0" w:line="360" w:lineRule="auto"/>
        <w:ind w:left="890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Zarządzenia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Nr 486/2017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righ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Prezydenta Miasta Elbląg z dnia 13 listopada 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22"/>
        <w:gridCol w:w="1161"/>
        <w:gridCol w:w="842"/>
        <w:gridCol w:w="1951"/>
        <w:gridCol w:w="1336"/>
        <w:gridCol w:w="1457"/>
        <w:gridCol w:w="2500"/>
        <w:gridCol w:w="2763"/>
        <w:gridCol w:w="1588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L.p.</w:t>
            </w:r>
          </w:p>
        </w:tc>
        <w:tc>
          <w:tcPr>
            <w:tcW w:w="5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Oznaczenie nieruchomości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Powierzchnia dzierżawy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w ha</w:t>
            </w:r>
          </w:p>
        </w:tc>
        <w:tc>
          <w:tcPr>
            <w:tcW w:w="2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Położenie</w:t>
            </w:r>
          </w:p>
        </w:tc>
        <w:tc>
          <w:tcPr>
            <w:tcW w:w="3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Sposób zagospodarowania</w:t>
            </w:r>
          </w:p>
        </w:tc>
        <w:tc>
          <w:tcPr>
            <w:tcW w:w="17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Stawka czynszu dzierżawnego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Nr działki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Nr obrębu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KW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Powierzchnia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w ha</w:t>
            </w:r>
          </w:p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7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auto"/>
                <w:sz w:val="20"/>
                <w:u w:val="none"/>
                <w:vertAlign w:val="baseline"/>
              </w:rPr>
              <w:t>1.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auto"/>
                <w:sz w:val="20"/>
                <w:u w:val="none"/>
                <w:vertAlign w:val="baseline"/>
              </w:rPr>
              <w:t>2.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auto"/>
                <w:sz w:val="20"/>
                <w:u w:val="none"/>
                <w:vertAlign w:val="baseline"/>
              </w:rPr>
              <w:t>3.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auto"/>
                <w:sz w:val="20"/>
                <w:u w:val="none"/>
                <w:vertAlign w:val="baseline"/>
              </w:rPr>
              <w:t>4.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auto"/>
                <w:sz w:val="20"/>
                <w:u w:val="none"/>
                <w:vertAlign w:val="baseline"/>
              </w:rPr>
              <w:t>5.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auto"/>
                <w:sz w:val="20"/>
                <w:u w:val="none"/>
                <w:vertAlign w:val="baseline"/>
              </w:rPr>
              <w:t>6.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auto"/>
                <w:sz w:val="20"/>
                <w:u w:val="none"/>
                <w:vertAlign w:val="baseline"/>
              </w:rPr>
              <w:t>7.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auto"/>
                <w:sz w:val="20"/>
                <w:u w:val="none"/>
                <w:vertAlign w:val="baseline"/>
              </w:rPr>
              <w:t>8.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auto"/>
                <w:sz w:val="20"/>
                <w:u w:val="none"/>
                <w:vertAlign w:val="baseline"/>
              </w:rPr>
              <w:t>9.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1.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359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10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EL1E/00065080/0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0,0449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0,0105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ul. Juliana Fałata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zieleń, tereny mieszkaniowe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0,24 zł/m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2.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1247/4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1247/4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1231/2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1230/2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1230/2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4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4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4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4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4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EL1E/00031857/1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EL1E/00031857/1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EL1E/00016880/0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EL1E/00016880/0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EL1E/00016880/0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0,0111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0,0111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0,0081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0,0031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0,0031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0,0083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0,0028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0,0081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0,0012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0,0019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ul. Wiślicka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Parking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pod budynkiem z przekroczeniem granicy działki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tereny mieszkaniowe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0,30 zł/m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/m-c</w:t>
            </w:r>
          </w:p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4,16 zł/m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/m-c</w:t>
            </w:r>
          </w:p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4,16 zł/m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/m-c</w:t>
            </w:r>
          </w:p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4,16 zł/m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/m-c</w:t>
            </w:r>
          </w:p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24,40 zł/rok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3.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79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20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EL1E/00069416/3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0,0673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0,0673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ul. Okólnik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sportowo-rekreacyjne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0,24 zł/m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 xml:space="preserve">/rok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4.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31/7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5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EL1E/00032716/8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0,0279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0,0015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ul. Legionów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handel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8,30 zł/m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superscript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/m-c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5.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285/1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4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EL1E/00017443/2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0,0042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0,0042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ul.Szczygla 44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zieleń, tereny mieszkaniowe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24,40 zł/rok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6.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1028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1029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1030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986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988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989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4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4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4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4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4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4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EL1E/00041612/5 EL1E/00038677/4 EL1E/00038677/4 EL1E/00038677/4 EL1E/00038677/4 EL1E/00041612/5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0,0035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0,0027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0,0071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0,0044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0,0102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0,0160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0,0007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0,0027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0,0071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0,0044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0,0102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0,0065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ul. Suwalska 69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zieleń, tereny mieszkaniowe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0,24 zł/m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/rok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Czynsz określony w skali roku płatny jest w terminie 3 miesięcy od początku okresu rozliczeniowego.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Czynsz określony w skali miesiąca płatny jest do dnia 10 każdego miesiąca.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Zmiana czynszu może nastąpić w przypadku zmiany zarządzenia Prezydenta Miasta Elbląga w sprawie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ustalenia stawek czynszu za dzierżawę i najem 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398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auto"/>
                <w:sz w:val="16"/>
                <w:u w:val="none"/>
                <w:vertAlign w:val="baseline"/>
              </w:rPr>
              <w:t>Sporządziła:</w:t>
            </w:r>
          </w:p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auto"/>
                <w:sz w:val="16"/>
                <w:u w:val="none"/>
                <w:vertAlign w:val="baseline"/>
              </w:rPr>
              <w:t>Sylwia Przystasz-Biernacka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486/2017 z dnia 13 listopada 2017 r.</dc:title>
  <dc:subject>w sprawie sporządzenia i^ogłoszenia wykazu nieruchomości
przeznaczonych do dzierżawy</dc:subject>
  <dc:creator>syprz</dc:creator>
  <cp:lastModifiedBy>syprz</cp:lastModifiedBy>
  <cp:revision>1</cp:revision>
  <dcterms:created xsi:type="dcterms:W3CDTF">2017-11-15T09:50:50Z</dcterms:created>
  <dcterms:modified xsi:type="dcterms:W3CDTF">2017-11-15T09:50:50Z</dcterms:modified>
  <cp:category>Akt prawny</cp:category>
</cp:coreProperties>
</file>