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1FD" w:rsidRPr="00C33354" w:rsidRDefault="004E61FD" w:rsidP="004E61FD">
      <w:pPr>
        <w:ind w:left="7080"/>
        <w:rPr>
          <w:rFonts w:ascii="Arial" w:hAnsi="Arial" w:cs="Arial"/>
          <w:sz w:val="16"/>
          <w:szCs w:val="16"/>
        </w:rPr>
      </w:pPr>
      <w:r w:rsidRPr="00C33354">
        <w:rPr>
          <w:rFonts w:ascii="Arial" w:hAnsi="Arial" w:cs="Arial"/>
          <w:sz w:val="16"/>
          <w:szCs w:val="16"/>
        </w:rPr>
        <w:t>Załą</w:t>
      </w:r>
      <w:r w:rsidR="00CF6558">
        <w:rPr>
          <w:rFonts w:ascii="Arial" w:hAnsi="Arial" w:cs="Arial"/>
          <w:sz w:val="16"/>
          <w:szCs w:val="16"/>
        </w:rPr>
        <w:t>cznik Nr 1 do Zarządzenia Nr 206</w:t>
      </w:r>
      <w:r w:rsidRPr="00C33354">
        <w:rPr>
          <w:rFonts w:ascii="Arial" w:hAnsi="Arial" w:cs="Arial"/>
          <w:sz w:val="16"/>
          <w:szCs w:val="16"/>
        </w:rPr>
        <w:t>/</w:t>
      </w:r>
      <w:r w:rsidR="00CF6558">
        <w:rPr>
          <w:rFonts w:ascii="Arial" w:hAnsi="Arial" w:cs="Arial"/>
          <w:sz w:val="16"/>
          <w:szCs w:val="16"/>
        </w:rPr>
        <w:t>2017</w:t>
      </w:r>
    </w:p>
    <w:p w:rsidR="004E61FD" w:rsidRPr="00C33354" w:rsidRDefault="004E61FD" w:rsidP="004E61FD">
      <w:pPr>
        <w:ind w:left="6372" w:firstLine="708"/>
        <w:rPr>
          <w:rFonts w:ascii="Arial" w:hAnsi="Arial" w:cs="Arial"/>
          <w:sz w:val="16"/>
          <w:szCs w:val="16"/>
        </w:rPr>
      </w:pPr>
      <w:r w:rsidRPr="00C33354">
        <w:rPr>
          <w:rFonts w:ascii="Arial" w:hAnsi="Arial" w:cs="Arial"/>
          <w:sz w:val="16"/>
          <w:szCs w:val="16"/>
        </w:rPr>
        <w:t xml:space="preserve">Prezydenta Miasta Elbląg </w:t>
      </w:r>
    </w:p>
    <w:p w:rsidR="004E61FD" w:rsidRPr="00C33354" w:rsidRDefault="004E61FD" w:rsidP="004E61FD">
      <w:pPr>
        <w:ind w:left="6372" w:firstLine="708"/>
        <w:rPr>
          <w:rFonts w:ascii="Arial" w:hAnsi="Arial" w:cs="Arial"/>
          <w:sz w:val="16"/>
          <w:szCs w:val="16"/>
        </w:rPr>
      </w:pPr>
      <w:r w:rsidRPr="00C33354">
        <w:rPr>
          <w:rFonts w:ascii="Arial" w:hAnsi="Arial" w:cs="Arial"/>
          <w:sz w:val="16"/>
          <w:szCs w:val="16"/>
        </w:rPr>
        <w:t xml:space="preserve">z dnia </w:t>
      </w:r>
      <w:r w:rsidR="00CF6558">
        <w:rPr>
          <w:rFonts w:ascii="Arial" w:hAnsi="Arial" w:cs="Arial"/>
          <w:sz w:val="16"/>
          <w:szCs w:val="16"/>
        </w:rPr>
        <w:t>2 maja 2017 r.</w:t>
      </w:r>
      <w:bookmarkStart w:id="0" w:name="_GoBack"/>
      <w:bookmarkEnd w:id="0"/>
    </w:p>
    <w:p w:rsidR="004E61FD" w:rsidRPr="00C33354" w:rsidRDefault="004E61FD" w:rsidP="004E61FD">
      <w:pPr>
        <w:pStyle w:val="Tytu"/>
        <w:rPr>
          <w:rFonts w:ascii="Arial" w:hAnsi="Arial" w:cs="Arial"/>
          <w:sz w:val="28"/>
          <w:szCs w:val="28"/>
        </w:rPr>
      </w:pPr>
    </w:p>
    <w:p w:rsidR="004E61FD" w:rsidRPr="00C33354" w:rsidRDefault="004E61FD" w:rsidP="004E61FD">
      <w:pPr>
        <w:pStyle w:val="Tytu"/>
        <w:rPr>
          <w:rFonts w:ascii="Arial" w:hAnsi="Arial" w:cs="Arial"/>
          <w:sz w:val="28"/>
          <w:szCs w:val="28"/>
        </w:rPr>
      </w:pPr>
    </w:p>
    <w:p w:rsidR="004E61FD" w:rsidRPr="00C33354" w:rsidRDefault="004E61FD" w:rsidP="004E61FD">
      <w:pPr>
        <w:pStyle w:val="Tytu"/>
        <w:rPr>
          <w:rFonts w:ascii="Arial" w:hAnsi="Arial" w:cs="Arial"/>
          <w:sz w:val="28"/>
          <w:szCs w:val="28"/>
        </w:rPr>
      </w:pPr>
      <w:r w:rsidRPr="00C33354">
        <w:rPr>
          <w:rFonts w:ascii="Arial" w:hAnsi="Arial" w:cs="Arial"/>
          <w:sz w:val="28"/>
          <w:szCs w:val="28"/>
        </w:rPr>
        <w:t>ZASADY FUNKCJONOWANIA I WDROŻENIA BUDŻETU OBYWATELSKIEGO W MIEŚCIE ELBLĄG NA ROK 201</w:t>
      </w:r>
      <w:r>
        <w:rPr>
          <w:rFonts w:ascii="Arial" w:hAnsi="Arial" w:cs="Arial"/>
          <w:sz w:val="28"/>
          <w:szCs w:val="28"/>
        </w:rPr>
        <w:t>8</w:t>
      </w:r>
      <w:r w:rsidRPr="00C33354">
        <w:rPr>
          <w:rFonts w:ascii="Arial" w:hAnsi="Arial" w:cs="Arial"/>
          <w:sz w:val="28"/>
          <w:szCs w:val="28"/>
        </w:rPr>
        <w:t xml:space="preserve"> </w:t>
      </w:r>
    </w:p>
    <w:p w:rsidR="004E61FD" w:rsidRPr="00C33354" w:rsidRDefault="004E61FD" w:rsidP="004E61FD">
      <w:pPr>
        <w:pStyle w:val="Nagwek1"/>
        <w:jc w:val="left"/>
        <w:rPr>
          <w:rFonts w:ascii="Arial" w:hAnsi="Arial" w:cs="Arial"/>
          <w:b w:val="0"/>
          <w:sz w:val="22"/>
          <w:szCs w:val="22"/>
        </w:rPr>
      </w:pPr>
    </w:p>
    <w:p w:rsidR="004E61FD" w:rsidRPr="00C33354" w:rsidRDefault="004E61FD" w:rsidP="004E61FD">
      <w:pPr>
        <w:rPr>
          <w:rFonts w:ascii="Arial" w:hAnsi="Arial" w:cs="Arial"/>
        </w:rPr>
      </w:pPr>
    </w:p>
    <w:p w:rsidR="004E61FD" w:rsidRPr="00C33354" w:rsidRDefault="004E61FD" w:rsidP="004E61FD">
      <w:pPr>
        <w:pStyle w:val="Nagwek1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§ 1.</w:t>
      </w:r>
    </w:p>
    <w:p w:rsidR="004E61FD" w:rsidRPr="00C33354" w:rsidRDefault="004E61FD" w:rsidP="004E61FD">
      <w:pPr>
        <w:pStyle w:val="Nagwek1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POSTANOWIENIA OGÓLNE</w:t>
      </w:r>
    </w:p>
    <w:p w:rsidR="004E61FD" w:rsidRPr="00C33354" w:rsidRDefault="004E61FD" w:rsidP="004E61FD">
      <w:pPr>
        <w:rPr>
          <w:rFonts w:ascii="Arial" w:hAnsi="Arial" w:cs="Arial"/>
          <w:b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>Mając na celu zwiększenie udziału elblążan w procesie decydowania o sprawach dotyczących ich najbliższego otoczenia, a także chcąc podkreślić, jak ważna jest rola członków wspólnoty samorządowej w procesie stanowienia prawa  tworzy się w Elblągu tzw. budżet obywatelski.</w:t>
      </w:r>
    </w:p>
    <w:p w:rsidR="004E61FD" w:rsidRPr="00C33354" w:rsidRDefault="004E61FD" w:rsidP="004E61FD">
      <w:pPr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>Budżet obywatelski należy rozumieć jako formę konsultacji społecznych w sprawie przeznaczenia części wydatków z ogólnego budżetu miasta na wskazane przez mieszkańców propozycje zadań o charakterze lokalnym, które mieszczą się w kompetencji gminy.</w:t>
      </w:r>
    </w:p>
    <w:p w:rsidR="004E61FD" w:rsidRPr="00C33354" w:rsidRDefault="004E61FD" w:rsidP="004E61FD">
      <w:pPr>
        <w:pStyle w:val="Akapitzlist"/>
        <w:rPr>
          <w:rFonts w:ascii="Arial" w:hAnsi="Arial" w:cs="Arial"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W ramach budżetu obywatelskiego mogą być proponowane zadania dotyczące danego okręgu wyborczego (zadania inwestycyjne i małe projekty) oraz </w:t>
      </w:r>
      <w:r w:rsidR="00D96129">
        <w:rPr>
          <w:rFonts w:ascii="Arial" w:hAnsi="Arial" w:cs="Arial"/>
          <w:sz w:val="22"/>
          <w:szCs w:val="22"/>
        </w:rPr>
        <w:t xml:space="preserve">inicjatywy </w:t>
      </w:r>
      <w:proofErr w:type="spellStart"/>
      <w:r w:rsidR="00D96129">
        <w:rPr>
          <w:rFonts w:ascii="Arial" w:hAnsi="Arial" w:cs="Arial"/>
          <w:sz w:val="22"/>
          <w:szCs w:val="22"/>
        </w:rPr>
        <w:t>ogólnomiejskie</w:t>
      </w:r>
      <w:proofErr w:type="spellEnd"/>
      <w:r w:rsidR="00D96129">
        <w:rPr>
          <w:rFonts w:ascii="Arial" w:hAnsi="Arial" w:cs="Arial"/>
          <w:sz w:val="22"/>
          <w:szCs w:val="22"/>
        </w:rPr>
        <w:t xml:space="preserve"> </w:t>
      </w:r>
      <w:r w:rsidRPr="00C33354">
        <w:rPr>
          <w:rFonts w:ascii="Arial" w:hAnsi="Arial" w:cs="Arial"/>
          <w:sz w:val="22"/>
          <w:szCs w:val="22"/>
        </w:rPr>
        <w:t>służące mieszkańcom całego miasta, których realizacja jest możliwa w ciągu jednego roku budżetowego.</w:t>
      </w:r>
    </w:p>
    <w:p w:rsidR="004E61FD" w:rsidRPr="00C33354" w:rsidRDefault="004E61FD" w:rsidP="004E61F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 xml:space="preserve">                   </w:t>
      </w: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Pula środków zaproponowana na realizację zadań w ramach  budżetu obywatelskiego w roku 201</w:t>
      </w:r>
      <w:r>
        <w:rPr>
          <w:rFonts w:ascii="Arial" w:hAnsi="Arial" w:cs="Arial"/>
          <w:sz w:val="22"/>
          <w:szCs w:val="22"/>
        </w:rPr>
        <w:t>8</w:t>
      </w:r>
      <w:r w:rsidRPr="00C33354">
        <w:rPr>
          <w:rFonts w:ascii="Arial" w:hAnsi="Arial" w:cs="Arial"/>
          <w:sz w:val="22"/>
          <w:szCs w:val="22"/>
        </w:rPr>
        <w:t xml:space="preserve"> wyniesie łącznie nie mniej niż 2,5 mln złotych, przy czym nie mniej niż 400 tys. złotych dla każdego okręgu wyborczego oraz nie mniej niż 500 tys. złotych na inicjatywy </w:t>
      </w:r>
      <w:proofErr w:type="spellStart"/>
      <w:r w:rsidRPr="00C33354">
        <w:rPr>
          <w:rFonts w:ascii="Arial" w:hAnsi="Arial" w:cs="Arial"/>
          <w:sz w:val="22"/>
          <w:szCs w:val="22"/>
        </w:rPr>
        <w:t>ogólnomiejskie</w:t>
      </w:r>
      <w:proofErr w:type="spellEnd"/>
      <w:r w:rsidRPr="00C33354">
        <w:rPr>
          <w:rFonts w:ascii="Arial" w:hAnsi="Arial" w:cs="Arial"/>
          <w:sz w:val="22"/>
          <w:szCs w:val="22"/>
        </w:rPr>
        <w:t>.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Z puli 400 tys. złotych przeznaczonej na każdy okręg wyborczy wydziela się kwotę po 50 tys. złotych na tzw. małe projekty. Wartość każdego z tych projektów nie może przekroczyć 25 tys. złotych. Jeśli kwota ta nie zostanie wykorzystana, środki pozostaną w budżecie danego okręgu. 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W ramach Budżetu Obywatelskiego zostaną poniesione koszty związane z działaniami informacyjno-promocyjnymi.   </w:t>
      </w:r>
    </w:p>
    <w:p w:rsidR="004E61FD" w:rsidRPr="00C33354" w:rsidRDefault="004E61FD" w:rsidP="004E61FD">
      <w:pPr>
        <w:pStyle w:val="Akapitzlist"/>
        <w:rPr>
          <w:rFonts w:ascii="Arial" w:hAnsi="Arial" w:cs="Arial"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>Kwoty, wymienione w ust. 4 mogą być przeznaczone na jedno lub kilka zadań, zgodnie z wynikiem głosowania.</w:t>
      </w:r>
    </w:p>
    <w:p w:rsidR="004E61FD" w:rsidRPr="00C33354" w:rsidRDefault="004E61FD" w:rsidP="004E61FD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 xml:space="preserve">Projekty zrealizowane w ramach Budżetu Obywatelskiego muszą być ogólnodostępne dla wszystkich mieszkańców. </w:t>
      </w:r>
    </w:p>
    <w:p w:rsidR="004E61FD" w:rsidRPr="00C33354" w:rsidRDefault="004E61FD" w:rsidP="004E61FD">
      <w:pPr>
        <w:pStyle w:val="Akapitzlist"/>
        <w:rPr>
          <w:rFonts w:ascii="Arial" w:hAnsi="Arial" w:cs="Arial"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>Władze samorządowe Elbląga będą</w:t>
      </w:r>
      <w:r w:rsidRPr="00C33354">
        <w:rPr>
          <w:rFonts w:ascii="Arial" w:hAnsi="Arial" w:cs="Arial"/>
          <w:sz w:val="22"/>
          <w:szCs w:val="22"/>
        </w:rPr>
        <w:t xml:space="preserve"> podejmowały działania zmierzające do propagowania wśród mieszkańców Elbląga idei budżetu obywatelskiego.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ind w:left="360"/>
        <w:jc w:val="both"/>
        <w:rPr>
          <w:rFonts w:ascii="Arial" w:hAnsi="Arial" w:cs="Arial"/>
          <w:color w:val="1F497D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br w:type="page"/>
      </w:r>
    </w:p>
    <w:p w:rsidR="004E61FD" w:rsidRPr="00C33354" w:rsidRDefault="004E61FD" w:rsidP="004E61FD">
      <w:pPr>
        <w:pStyle w:val="Akapitzlist"/>
        <w:jc w:val="center"/>
        <w:rPr>
          <w:rFonts w:ascii="Arial" w:hAnsi="Arial" w:cs="Arial"/>
          <w:b/>
          <w:sz w:val="22"/>
          <w:szCs w:val="22"/>
        </w:rPr>
      </w:pPr>
      <w:r w:rsidRPr="00C33354">
        <w:rPr>
          <w:rFonts w:ascii="Arial" w:hAnsi="Arial" w:cs="Arial"/>
          <w:b/>
          <w:sz w:val="22"/>
          <w:szCs w:val="22"/>
        </w:rPr>
        <w:lastRenderedPageBreak/>
        <w:t>§ 2.</w:t>
      </w:r>
    </w:p>
    <w:p w:rsidR="004E61FD" w:rsidRPr="00C33354" w:rsidRDefault="004E61FD" w:rsidP="004E61FD">
      <w:pPr>
        <w:pStyle w:val="Akapitzlist"/>
        <w:jc w:val="center"/>
        <w:rPr>
          <w:rFonts w:ascii="Arial" w:hAnsi="Arial" w:cs="Arial"/>
          <w:b/>
          <w:sz w:val="22"/>
          <w:szCs w:val="22"/>
        </w:rPr>
      </w:pPr>
      <w:r w:rsidRPr="00C33354">
        <w:rPr>
          <w:rFonts w:ascii="Arial" w:hAnsi="Arial" w:cs="Arial"/>
          <w:b/>
          <w:sz w:val="22"/>
          <w:szCs w:val="22"/>
        </w:rPr>
        <w:t>ZASADY TWORZENIA BUDŻETU OBYWATELSKIEGO</w:t>
      </w:r>
    </w:p>
    <w:p w:rsidR="004E61FD" w:rsidRDefault="004E61FD" w:rsidP="004E61FD">
      <w:pPr>
        <w:pStyle w:val="Nagwek1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pStyle w:val="Nagwek1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ZGŁASZANIE PROPOZYCJI ZADAŃ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 xml:space="preserve">Propozycję zadania do zrealizowania w ramach budżetu obywatelskiego może zgłosić każdy </w:t>
      </w:r>
      <w:r w:rsidRPr="00C33354">
        <w:rPr>
          <w:rFonts w:ascii="Arial" w:hAnsi="Arial" w:cs="Arial"/>
          <w:sz w:val="22"/>
          <w:szCs w:val="22"/>
        </w:rPr>
        <w:t>mieszkaniec Elbląga posiadający czynne prawo wyborcze do Rady Miejskiej  w Elblągu i może ona dotyczyć wszystkich spraw mieszczących się w kompetencji gminy.</w:t>
      </w:r>
    </w:p>
    <w:p w:rsidR="004E61FD" w:rsidRPr="00C33354" w:rsidRDefault="004E61FD" w:rsidP="004E61FD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Propozycję zadania, o którym mowa w punkcie 1 należy zgłaszać na formularzu pod nazwą „Wniosek o ujęcie zadania w budżecie obywatelskim Elbląga”, zwanym w dalszej części wnioskiem, stanowiącym załącznik do niniejszych Zasad. Jedna osoba może złożyć więcej niż jeden wniosek, jednakże każdy na odrębnym formularzu.</w:t>
      </w:r>
    </w:p>
    <w:p w:rsidR="004E61FD" w:rsidRPr="00C33354" w:rsidRDefault="004E61FD" w:rsidP="004E61FD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>Wniosek</w:t>
      </w:r>
      <w:r w:rsidRPr="00C33354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o ujęcie zadania w budżecie obywatelskim Elbląga dostępny jest elektronicznie na stronie internetowej </w:t>
      </w:r>
      <w:hyperlink r:id="rId8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www.budzetobywatelski.elblag.eu</w:t>
        </w:r>
      </w:hyperlink>
      <w:r w:rsidRPr="00C33354">
        <w:rPr>
          <w:rFonts w:ascii="Arial" w:hAnsi="Arial" w:cs="Arial"/>
          <w:color w:val="000000"/>
          <w:sz w:val="22"/>
          <w:szCs w:val="22"/>
        </w:rPr>
        <w:t xml:space="preserve">, a także w formie papierowej w Biurze Obsługi Interesantów Urzędu Miejskiego w Elblągu i wyznaczonych punktach dystrybucji w mieście, wyszczególnionych na odwrocie wersji papierowej wniosku oraz na stronie internetowej </w:t>
      </w:r>
      <w:hyperlink r:id="rId9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www.budzetobywatelski.elblag.eu</w:t>
        </w:r>
      </w:hyperlink>
      <w:r w:rsidRPr="00C33354">
        <w:rPr>
          <w:rFonts w:ascii="Arial" w:hAnsi="Arial" w:cs="Arial"/>
          <w:color w:val="000000"/>
          <w:sz w:val="22"/>
          <w:szCs w:val="22"/>
        </w:rPr>
        <w:t>.</w:t>
      </w:r>
    </w:p>
    <w:p w:rsidR="004E61FD" w:rsidRPr="00C33354" w:rsidRDefault="004E61FD" w:rsidP="004E61FD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 xml:space="preserve">We wniosku należy podać nazwę zadania, miejsce realizacji zadania, które może dotyczyć jedynie terenów miejskich (z wyłączeniem m.in. terenów zamkniętych, </w:t>
      </w:r>
      <w:r>
        <w:rPr>
          <w:rFonts w:ascii="Arial" w:hAnsi="Arial" w:cs="Arial"/>
          <w:color w:val="000000"/>
          <w:sz w:val="22"/>
          <w:szCs w:val="22"/>
        </w:rPr>
        <w:t>terenów osób fizycznych i podmiotów gospodarczych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terenów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 spółdzielni mieszkaniowych </w:t>
      </w:r>
      <w:r>
        <w:rPr>
          <w:rFonts w:ascii="Arial" w:hAnsi="Arial" w:cs="Arial"/>
          <w:color w:val="000000"/>
          <w:sz w:val="22"/>
          <w:szCs w:val="22"/>
        </w:rPr>
        <w:t>i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 wspólnot mieszkaniowych </w:t>
      </w:r>
      <w:r>
        <w:rPr>
          <w:rFonts w:ascii="Arial" w:hAnsi="Arial" w:cs="Arial"/>
          <w:color w:val="000000"/>
          <w:sz w:val="22"/>
          <w:szCs w:val="22"/>
        </w:rPr>
        <w:t>w których Gmina nie posiada udziału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), dokonać precyzyjnego opisu zadania i podać pełne dane identyfikujące wnioskodawcę </w:t>
      </w:r>
      <w:r w:rsidRPr="00C33354">
        <w:rPr>
          <w:rFonts w:ascii="Arial" w:hAnsi="Arial" w:cs="Arial"/>
          <w:sz w:val="22"/>
          <w:szCs w:val="22"/>
        </w:rPr>
        <w:t>(imię, naz</w:t>
      </w:r>
      <w:r>
        <w:rPr>
          <w:rFonts w:ascii="Arial" w:hAnsi="Arial" w:cs="Arial"/>
          <w:sz w:val="22"/>
          <w:szCs w:val="22"/>
        </w:rPr>
        <w:t>wisko, adres zameldowania</w:t>
      </w:r>
      <w:r w:rsidRPr="00C33354">
        <w:rPr>
          <w:rFonts w:ascii="Arial" w:hAnsi="Arial" w:cs="Arial"/>
          <w:sz w:val="22"/>
          <w:szCs w:val="22"/>
        </w:rPr>
        <w:t>).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Szczególne warunki uczestnictwa w Budżecie Obywatelskim Elbląga: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1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Nie będą przyjmowane propozycje zadań inwestycyjnych w okręgach, których miejscem realizacji są tereny szkół, przedszkoli i placówek oświatowych. Na tych terenach mogą być realizowane małe projekty oraz inicjatywy </w:t>
      </w:r>
      <w:proofErr w:type="spellStart"/>
      <w:r w:rsidRPr="00C33354">
        <w:rPr>
          <w:rFonts w:ascii="Arial" w:hAnsi="Arial" w:cs="Arial"/>
          <w:sz w:val="22"/>
          <w:szCs w:val="22"/>
        </w:rPr>
        <w:t>ogólnomiejskie</w:t>
      </w:r>
      <w:proofErr w:type="spellEnd"/>
      <w:r w:rsidRPr="00C33354">
        <w:rPr>
          <w:rFonts w:ascii="Arial" w:hAnsi="Arial" w:cs="Arial"/>
          <w:sz w:val="22"/>
          <w:szCs w:val="22"/>
        </w:rPr>
        <w:t>.</w:t>
      </w:r>
    </w:p>
    <w:p w:rsidR="004E61FD" w:rsidRPr="00C33354" w:rsidRDefault="004E61FD" w:rsidP="004E61FD">
      <w:pPr>
        <w:numPr>
          <w:ilvl w:val="1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Propozycje zadań do zrealizowania na terenach spółdzielni mieszkaniowych i wspólnot mieszkaniowych mogą dotyczyć tylko małych projektów.</w:t>
      </w:r>
    </w:p>
    <w:p w:rsidR="004E61FD" w:rsidRPr="00C33354" w:rsidRDefault="004E61FD" w:rsidP="004E61FD">
      <w:pPr>
        <w:pStyle w:val="Akapitzlist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We wniosku należy zaznaczyć także, czy propozycja zadania dotyczy okręgu wyborczego (zadania inwestycyjne i małe projekty) - w takim przypadku wskazać nr okręgu wyborczego, czy inicjatywy </w:t>
      </w:r>
      <w:proofErr w:type="spellStart"/>
      <w:r w:rsidRPr="00C33354">
        <w:rPr>
          <w:rFonts w:ascii="Arial" w:hAnsi="Arial" w:cs="Arial"/>
          <w:sz w:val="22"/>
          <w:szCs w:val="22"/>
        </w:rPr>
        <w:t>ogólnomiejskiej</w:t>
      </w:r>
      <w:proofErr w:type="spellEnd"/>
      <w:r w:rsidRPr="00C33354">
        <w:rPr>
          <w:rFonts w:ascii="Arial" w:hAnsi="Arial" w:cs="Arial"/>
          <w:sz w:val="22"/>
          <w:szCs w:val="22"/>
        </w:rPr>
        <w:t>.</w:t>
      </w:r>
    </w:p>
    <w:p w:rsidR="004E61FD" w:rsidRPr="00C33354" w:rsidRDefault="004E61FD" w:rsidP="004E61FD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>W przypadku zaistnienia utrudnień związanych z:</w:t>
      </w:r>
    </w:p>
    <w:p w:rsidR="004E61FD" w:rsidRPr="00C33354" w:rsidRDefault="004E61FD" w:rsidP="004E61FD">
      <w:pPr>
        <w:numPr>
          <w:ilvl w:val="0"/>
          <w:numId w:val="5"/>
        </w:numPr>
        <w:tabs>
          <w:tab w:val="clear" w:pos="2160"/>
        </w:tabs>
        <w:ind w:left="1496" w:hanging="374"/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 xml:space="preserve"> ustaleniem okręgu wyborczego zadania, mieszkaniec </w:t>
      </w:r>
      <w:r w:rsidRPr="00C33354">
        <w:rPr>
          <w:rFonts w:ascii="Arial" w:hAnsi="Arial" w:cs="Arial"/>
          <w:sz w:val="22"/>
          <w:szCs w:val="22"/>
        </w:rPr>
        <w:t xml:space="preserve">może znaleźć szczegółowe informacje na stronie internetowej </w:t>
      </w:r>
      <w:hyperlink r:id="rId10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www.budzetobywatelski.elblag.eu</w:t>
        </w:r>
      </w:hyperlink>
      <w:r w:rsidRPr="00C33354">
        <w:rPr>
          <w:rFonts w:ascii="Arial" w:hAnsi="Arial" w:cs="Arial"/>
          <w:sz w:val="22"/>
          <w:szCs w:val="22"/>
        </w:rPr>
        <w:t xml:space="preserve"> </w:t>
      </w:r>
      <w:r w:rsidRPr="00C33354">
        <w:rPr>
          <w:rFonts w:ascii="Arial" w:hAnsi="Arial" w:cs="Arial"/>
          <w:color w:val="FF0000"/>
          <w:sz w:val="22"/>
          <w:szCs w:val="22"/>
        </w:rPr>
        <w:t xml:space="preserve"> </w:t>
      </w:r>
      <w:r w:rsidRPr="00C33354">
        <w:rPr>
          <w:rFonts w:ascii="Arial" w:hAnsi="Arial" w:cs="Arial"/>
          <w:color w:val="000000"/>
          <w:sz w:val="22"/>
          <w:szCs w:val="22"/>
        </w:rPr>
        <w:t>lub uzyskać pomoc  w Departamencie Spraw Obywatelskich, w tym  telefonicznie pod nr telefonu  55/ 239 30 95 lub  55/ 239 34 76;</w:t>
      </w:r>
    </w:p>
    <w:p w:rsidR="004E61FD" w:rsidRPr="00C33354" w:rsidRDefault="004E61FD" w:rsidP="004E61FD">
      <w:pPr>
        <w:numPr>
          <w:ilvl w:val="0"/>
          <w:numId w:val="5"/>
        </w:numPr>
        <w:tabs>
          <w:tab w:val="clear" w:pos="2160"/>
        </w:tabs>
        <w:ind w:left="1496" w:hanging="374"/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 xml:space="preserve"> ustaleniem miejsca realizacji zadania (lokalizacji terenu) mieszkaniec może skorzystać z portalu mapowego </w:t>
      </w:r>
      <w:hyperlink r:id="rId11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www.portalmapowy.umelblag.pl</w:t>
        </w:r>
      </w:hyperlink>
      <w:r w:rsidRPr="00C33354">
        <w:rPr>
          <w:rFonts w:ascii="Arial" w:hAnsi="Arial" w:cs="Arial"/>
          <w:color w:val="000000"/>
          <w:sz w:val="22"/>
          <w:szCs w:val="22"/>
        </w:rPr>
        <w:t xml:space="preserve">  lub uzyskać pomoc w Departamencie Gospodarki Nieruchomościami i Geodezji w Referacie Geodezji i Katastru, pok. 116, </w:t>
      </w:r>
      <w:r w:rsidR="00EF1788">
        <w:rPr>
          <w:rFonts w:ascii="Arial" w:hAnsi="Arial" w:cs="Arial"/>
          <w:color w:val="000000"/>
          <w:sz w:val="22"/>
          <w:szCs w:val="22"/>
        </w:rPr>
        <w:br/>
      </w:r>
      <w:r w:rsidRPr="00C33354">
        <w:rPr>
          <w:rFonts w:ascii="Arial" w:hAnsi="Arial" w:cs="Arial"/>
          <w:color w:val="000000"/>
          <w:sz w:val="22"/>
          <w:szCs w:val="22"/>
        </w:rPr>
        <w:t>w tym telefonicznie pod nr telefonu  55/ 237 47 52 lub 55/ 239 31 15.</w:t>
      </w:r>
    </w:p>
    <w:p w:rsidR="004E61FD" w:rsidRPr="00C33354" w:rsidRDefault="004E61FD" w:rsidP="004E61FD">
      <w:pPr>
        <w:jc w:val="both"/>
        <w:rPr>
          <w:rFonts w:ascii="Arial" w:hAnsi="Arial" w:cs="Arial"/>
          <w:b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W okresie składania wniosków wnioskodawcy mogą konsultować swoje pomysły na spotkaniach konsultacyjnych 2</w:t>
      </w:r>
      <w:r w:rsidR="002E08B1">
        <w:rPr>
          <w:rFonts w:ascii="Arial" w:hAnsi="Arial" w:cs="Arial"/>
          <w:sz w:val="22"/>
          <w:szCs w:val="22"/>
        </w:rPr>
        <w:t>3</w:t>
      </w:r>
      <w:r w:rsidRPr="00C33354">
        <w:rPr>
          <w:rFonts w:ascii="Arial" w:hAnsi="Arial" w:cs="Arial"/>
          <w:sz w:val="22"/>
          <w:szCs w:val="22"/>
        </w:rPr>
        <w:t xml:space="preserve"> maja</w:t>
      </w:r>
      <w:r w:rsidR="007C04E9">
        <w:rPr>
          <w:rFonts w:ascii="Arial" w:hAnsi="Arial" w:cs="Arial"/>
          <w:sz w:val="22"/>
          <w:szCs w:val="22"/>
        </w:rPr>
        <w:t xml:space="preserve"> 2017</w:t>
      </w:r>
      <w:r w:rsidRPr="00C33354">
        <w:rPr>
          <w:rFonts w:ascii="Arial" w:hAnsi="Arial" w:cs="Arial"/>
          <w:sz w:val="22"/>
          <w:szCs w:val="22"/>
        </w:rPr>
        <w:t xml:space="preserve">, </w:t>
      </w:r>
      <w:r w:rsidR="002E08B1">
        <w:rPr>
          <w:rFonts w:ascii="Arial" w:hAnsi="Arial" w:cs="Arial"/>
          <w:sz w:val="22"/>
          <w:szCs w:val="22"/>
        </w:rPr>
        <w:t>30</w:t>
      </w:r>
      <w:r w:rsidRPr="00C33354">
        <w:rPr>
          <w:rFonts w:ascii="Arial" w:hAnsi="Arial" w:cs="Arial"/>
          <w:sz w:val="22"/>
          <w:szCs w:val="22"/>
        </w:rPr>
        <w:t xml:space="preserve"> maja</w:t>
      </w:r>
      <w:r w:rsidR="007C04E9">
        <w:rPr>
          <w:rFonts w:ascii="Arial" w:hAnsi="Arial" w:cs="Arial"/>
          <w:sz w:val="22"/>
          <w:szCs w:val="22"/>
        </w:rPr>
        <w:t xml:space="preserve"> 2017</w:t>
      </w:r>
      <w:r w:rsidRPr="00C33354">
        <w:rPr>
          <w:rFonts w:ascii="Arial" w:hAnsi="Arial" w:cs="Arial"/>
          <w:sz w:val="22"/>
          <w:szCs w:val="22"/>
        </w:rPr>
        <w:t xml:space="preserve"> i </w:t>
      </w:r>
      <w:r w:rsidR="002E08B1">
        <w:rPr>
          <w:rFonts w:ascii="Arial" w:hAnsi="Arial" w:cs="Arial"/>
          <w:sz w:val="22"/>
          <w:szCs w:val="22"/>
        </w:rPr>
        <w:t>6</w:t>
      </w:r>
      <w:r w:rsidRPr="00C33354">
        <w:rPr>
          <w:rFonts w:ascii="Arial" w:hAnsi="Arial" w:cs="Arial"/>
          <w:sz w:val="22"/>
          <w:szCs w:val="22"/>
        </w:rPr>
        <w:t xml:space="preserve"> czerwca </w:t>
      </w:r>
      <w:r w:rsidR="007C04E9">
        <w:rPr>
          <w:rFonts w:ascii="Arial" w:hAnsi="Arial" w:cs="Arial"/>
          <w:sz w:val="22"/>
          <w:szCs w:val="22"/>
        </w:rPr>
        <w:t xml:space="preserve">2017 </w:t>
      </w:r>
      <w:r w:rsidRPr="00C33354">
        <w:rPr>
          <w:rFonts w:ascii="Arial" w:hAnsi="Arial" w:cs="Arial"/>
          <w:sz w:val="22"/>
          <w:szCs w:val="22"/>
        </w:rPr>
        <w:t xml:space="preserve">w godz. 15.00-16.30 w sali </w:t>
      </w:r>
      <w:smartTag w:uri="urn:schemas-microsoft-com:office:smarttags" w:element="metricconverter">
        <w:smartTagPr>
          <w:attr w:name="ProductID" w:val="300 A"/>
        </w:smartTagPr>
        <w:r w:rsidRPr="00C33354">
          <w:rPr>
            <w:rFonts w:ascii="Arial" w:hAnsi="Arial" w:cs="Arial"/>
            <w:sz w:val="22"/>
            <w:szCs w:val="22"/>
          </w:rPr>
          <w:t>300 A</w:t>
        </w:r>
      </w:smartTag>
      <w:r w:rsidRPr="00C33354">
        <w:rPr>
          <w:rFonts w:ascii="Arial" w:hAnsi="Arial" w:cs="Arial"/>
          <w:sz w:val="22"/>
          <w:szCs w:val="22"/>
        </w:rPr>
        <w:t xml:space="preserve"> Urzędu Miejskiego ul. Łączności 1.</w:t>
      </w:r>
    </w:p>
    <w:p w:rsidR="004E61FD" w:rsidRPr="00C33354" w:rsidRDefault="004E61FD" w:rsidP="004E61FD">
      <w:pPr>
        <w:jc w:val="both"/>
        <w:rPr>
          <w:rFonts w:ascii="Arial" w:hAnsi="Arial" w:cs="Arial"/>
          <w:color w:val="984806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Wypełnione wnioski należy dostarczyć w terminie od</w:t>
      </w:r>
      <w:r w:rsidRPr="00C33354">
        <w:rPr>
          <w:rFonts w:ascii="Arial" w:hAnsi="Arial" w:cs="Arial"/>
          <w:i/>
          <w:sz w:val="22"/>
          <w:szCs w:val="22"/>
        </w:rPr>
        <w:t xml:space="preserve"> </w:t>
      </w:r>
      <w:r w:rsidR="00F63118">
        <w:rPr>
          <w:rFonts w:ascii="Arial" w:hAnsi="Arial" w:cs="Arial"/>
          <w:sz w:val="22"/>
          <w:szCs w:val="22"/>
        </w:rPr>
        <w:t xml:space="preserve"> 2</w:t>
      </w:r>
      <w:r w:rsidRPr="00C33354">
        <w:rPr>
          <w:rFonts w:ascii="Arial" w:hAnsi="Arial" w:cs="Arial"/>
          <w:sz w:val="22"/>
          <w:szCs w:val="22"/>
        </w:rPr>
        <w:t xml:space="preserve"> maja do </w:t>
      </w:r>
      <w:r w:rsidR="00435A58">
        <w:rPr>
          <w:rFonts w:ascii="Arial" w:hAnsi="Arial" w:cs="Arial"/>
          <w:sz w:val="22"/>
          <w:szCs w:val="22"/>
        </w:rPr>
        <w:t>25</w:t>
      </w:r>
      <w:r w:rsidRPr="00C33354">
        <w:rPr>
          <w:rFonts w:ascii="Arial" w:hAnsi="Arial" w:cs="Arial"/>
          <w:sz w:val="22"/>
          <w:szCs w:val="22"/>
        </w:rPr>
        <w:t xml:space="preserve"> czerwca 201</w:t>
      </w:r>
      <w:r w:rsidR="00F63118">
        <w:rPr>
          <w:rFonts w:ascii="Arial" w:hAnsi="Arial" w:cs="Arial"/>
          <w:sz w:val="22"/>
          <w:szCs w:val="22"/>
        </w:rPr>
        <w:t>7</w:t>
      </w:r>
      <w:r w:rsidRPr="00C33354">
        <w:rPr>
          <w:rFonts w:ascii="Arial" w:hAnsi="Arial" w:cs="Arial"/>
          <w:sz w:val="22"/>
          <w:szCs w:val="22"/>
        </w:rPr>
        <w:t xml:space="preserve"> r. w </w:t>
      </w:r>
      <w:r>
        <w:rPr>
          <w:rFonts w:ascii="Arial" w:hAnsi="Arial" w:cs="Arial"/>
          <w:sz w:val="22"/>
          <w:szCs w:val="22"/>
        </w:rPr>
        <w:t xml:space="preserve">wersji papierowej </w:t>
      </w:r>
      <w:r w:rsidRPr="00C33354">
        <w:rPr>
          <w:rFonts w:ascii="Arial" w:hAnsi="Arial" w:cs="Arial"/>
          <w:sz w:val="22"/>
          <w:szCs w:val="22"/>
        </w:rPr>
        <w:t xml:space="preserve">do Biura Obsługi Interesantów Urzędu Miejskiego w Elblągu lub wypełnić elektronicznie na stronie internetowej </w:t>
      </w:r>
      <w:hyperlink r:id="rId12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www.budzetobywatelski.elblag.eu</w:t>
        </w:r>
      </w:hyperlink>
      <w:r w:rsidRPr="00C33354">
        <w:rPr>
          <w:rFonts w:ascii="Arial" w:hAnsi="Arial" w:cs="Arial"/>
          <w:sz w:val="22"/>
          <w:szCs w:val="22"/>
        </w:rPr>
        <w:t xml:space="preserve"> </w:t>
      </w:r>
    </w:p>
    <w:p w:rsidR="004E61FD" w:rsidRPr="00C33354" w:rsidRDefault="004E61FD" w:rsidP="004E61F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pStyle w:val="Nagwek1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§ 3.</w:t>
      </w:r>
    </w:p>
    <w:p w:rsidR="004E61FD" w:rsidRPr="00C33354" w:rsidRDefault="004E61FD" w:rsidP="004E61FD">
      <w:pPr>
        <w:pStyle w:val="Nagwek1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ANALIZA WNIOSKÓW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Analiza złożonych wniosków zostanie przeprowadzona zgodnie z harmonogramem, który stanowi Załącznik Nr 2 niniejszego Zarządzenia. Wnioski będą weryfikowane pod względem  formalno – prawnym, praktycznej możliwości realizacji zadania w stosunku do planowanych zadań miasta, gospodarności (zgłaszane projekty nie mogą generować kolejnych nakładów inwestycyjnych</w:t>
      </w:r>
      <w:r>
        <w:rPr>
          <w:rFonts w:ascii="Arial" w:hAnsi="Arial" w:cs="Arial"/>
          <w:sz w:val="22"/>
          <w:szCs w:val="22"/>
        </w:rPr>
        <w:t>),</w:t>
      </w:r>
      <w:r w:rsidRPr="00C33354">
        <w:rPr>
          <w:rFonts w:ascii="Arial" w:hAnsi="Arial" w:cs="Arial"/>
          <w:sz w:val="22"/>
          <w:szCs w:val="22"/>
        </w:rPr>
        <w:t xml:space="preserve"> możliwości finansowych i technicznych oraz rzetelności szacowanych kosztów. </w:t>
      </w:r>
      <w:r w:rsidR="00AC6633">
        <w:rPr>
          <w:rFonts w:ascii="Arial" w:hAnsi="Arial" w:cs="Arial"/>
          <w:sz w:val="22"/>
          <w:szCs w:val="22"/>
        </w:rPr>
        <w:t>Zgłaszane p</w:t>
      </w:r>
      <w:r w:rsidR="00AC6633" w:rsidRPr="00AC6633">
        <w:rPr>
          <w:rFonts w:ascii="Arial" w:hAnsi="Arial" w:cs="Arial"/>
          <w:sz w:val="22"/>
          <w:szCs w:val="22"/>
        </w:rPr>
        <w:t>rojekt</w:t>
      </w:r>
      <w:r w:rsidR="00AC6633">
        <w:rPr>
          <w:rFonts w:ascii="Arial" w:hAnsi="Arial" w:cs="Arial"/>
          <w:sz w:val="22"/>
          <w:szCs w:val="22"/>
        </w:rPr>
        <w:t xml:space="preserve">y powinny stanowić zamkniętą całość, </w:t>
      </w:r>
      <w:r w:rsidR="00AC6633" w:rsidRPr="00AC6633">
        <w:rPr>
          <w:rFonts w:ascii="Arial" w:hAnsi="Arial" w:cs="Arial"/>
          <w:sz w:val="22"/>
          <w:szCs w:val="22"/>
        </w:rPr>
        <w:t>środki z BO nie mogą być jednym ze źródeł finansowania zgłaszanego projektu.</w:t>
      </w:r>
    </w:p>
    <w:p w:rsidR="004E61FD" w:rsidRPr="00C33354" w:rsidRDefault="004E61FD" w:rsidP="004E61F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Wnioski, które wpłyną do Urzędu Miejskiego w Elblągu po wyznaczonym terminie nie będą rozpatrywane. 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Wnioski dotyczące zbliżonych propozycji zostaną pogrupowane w zadania, w drodze konsultacji                         z wnioskodawcami.</w:t>
      </w:r>
    </w:p>
    <w:p w:rsidR="004E61FD" w:rsidRPr="00C33354" w:rsidRDefault="004E61FD" w:rsidP="004E61FD">
      <w:pPr>
        <w:pStyle w:val="Akapitzlist"/>
        <w:ind w:left="0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C33354">
        <w:rPr>
          <w:rFonts w:ascii="Arial" w:hAnsi="Arial" w:cs="Arial"/>
          <w:sz w:val="22"/>
          <w:szCs w:val="22"/>
        </w:rPr>
        <w:t xml:space="preserve">ostanie </w:t>
      </w:r>
      <w:r>
        <w:rPr>
          <w:rFonts w:ascii="Arial" w:hAnsi="Arial" w:cs="Arial"/>
          <w:sz w:val="22"/>
          <w:szCs w:val="22"/>
        </w:rPr>
        <w:t>sporządzona</w:t>
      </w:r>
      <w:r w:rsidRPr="00C33354">
        <w:rPr>
          <w:rFonts w:ascii="Arial" w:hAnsi="Arial" w:cs="Arial"/>
          <w:sz w:val="22"/>
          <w:szCs w:val="22"/>
        </w:rPr>
        <w:t xml:space="preserve"> lista wszystkich propozycji budżetowych w ramach budżetu obywatelskiego</w:t>
      </w:r>
      <w:r>
        <w:rPr>
          <w:rFonts w:ascii="Arial" w:hAnsi="Arial" w:cs="Arial"/>
          <w:sz w:val="22"/>
          <w:szCs w:val="22"/>
        </w:rPr>
        <w:t xml:space="preserve"> (z </w:t>
      </w:r>
      <w:r w:rsidRPr="00C33354">
        <w:rPr>
          <w:rFonts w:ascii="Arial" w:hAnsi="Arial" w:cs="Arial"/>
          <w:sz w:val="22"/>
          <w:szCs w:val="22"/>
        </w:rPr>
        <w:t>pozytywnie i negatywnie zaopiniowanych wniosków</w:t>
      </w:r>
      <w:r>
        <w:rPr>
          <w:rFonts w:ascii="Arial" w:hAnsi="Arial" w:cs="Arial"/>
          <w:sz w:val="22"/>
          <w:szCs w:val="22"/>
        </w:rPr>
        <w:t xml:space="preserve">) </w:t>
      </w:r>
      <w:r w:rsidRPr="00C33354">
        <w:rPr>
          <w:rFonts w:ascii="Arial" w:hAnsi="Arial" w:cs="Arial"/>
          <w:sz w:val="22"/>
          <w:szCs w:val="22"/>
        </w:rPr>
        <w:t xml:space="preserve">z podziałem na zadania dotyczące </w:t>
      </w:r>
      <w:r w:rsidRPr="00C33354">
        <w:rPr>
          <w:rFonts w:ascii="Arial" w:hAnsi="Arial" w:cs="Arial"/>
          <w:sz w:val="22"/>
          <w:szCs w:val="22"/>
        </w:rPr>
        <w:br/>
        <w:t xml:space="preserve">5 okręgów wyborczych (zadania inwestycyjne i małe projekty) oraz inicjatyw </w:t>
      </w:r>
      <w:proofErr w:type="spellStart"/>
      <w:r w:rsidRPr="00C33354">
        <w:rPr>
          <w:rFonts w:ascii="Arial" w:hAnsi="Arial" w:cs="Arial"/>
          <w:sz w:val="22"/>
          <w:szCs w:val="22"/>
        </w:rPr>
        <w:t>ogólnomiejskich</w:t>
      </w:r>
      <w:proofErr w:type="spellEnd"/>
      <w:r w:rsidRPr="00C33354">
        <w:rPr>
          <w:rFonts w:ascii="Arial" w:hAnsi="Arial" w:cs="Arial"/>
          <w:sz w:val="22"/>
          <w:szCs w:val="22"/>
        </w:rPr>
        <w:t xml:space="preserve">. 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Lista</w:t>
      </w:r>
      <w:r>
        <w:rPr>
          <w:rFonts w:ascii="Arial" w:hAnsi="Arial" w:cs="Arial"/>
          <w:sz w:val="22"/>
          <w:szCs w:val="22"/>
        </w:rPr>
        <w:t xml:space="preserve"> wniosków</w:t>
      </w:r>
      <w:r w:rsidRPr="00C33354">
        <w:rPr>
          <w:rFonts w:ascii="Arial" w:hAnsi="Arial" w:cs="Arial"/>
          <w:sz w:val="22"/>
          <w:szCs w:val="22"/>
        </w:rPr>
        <w:t xml:space="preserve">, o której mowa w ust. 4 wraz z uzasadnieniami </w:t>
      </w:r>
      <w:r>
        <w:rPr>
          <w:rFonts w:ascii="Arial" w:hAnsi="Arial" w:cs="Arial"/>
          <w:sz w:val="22"/>
          <w:szCs w:val="22"/>
        </w:rPr>
        <w:t>zostanie opublikowana</w:t>
      </w:r>
      <w:r w:rsidRPr="00C33354">
        <w:rPr>
          <w:rFonts w:ascii="Arial" w:hAnsi="Arial" w:cs="Arial"/>
          <w:sz w:val="22"/>
          <w:szCs w:val="22"/>
        </w:rPr>
        <w:t xml:space="preserve"> na stronie internetowej </w:t>
      </w:r>
      <w:hyperlink r:id="rId13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www.budzetobywatelski.elblag.eu</w:t>
        </w:r>
      </w:hyperlink>
      <w:r w:rsidRPr="00C33354">
        <w:rPr>
          <w:rFonts w:ascii="Arial" w:hAnsi="Arial" w:cs="Arial"/>
          <w:sz w:val="22"/>
          <w:szCs w:val="22"/>
        </w:rPr>
        <w:t xml:space="preserve"> </w:t>
      </w:r>
    </w:p>
    <w:p w:rsidR="004E61FD" w:rsidRPr="00C33354" w:rsidRDefault="004E61FD" w:rsidP="004E61F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pStyle w:val="Nagwek1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§ 4.</w:t>
      </w:r>
    </w:p>
    <w:p w:rsidR="004E61FD" w:rsidRPr="00C33354" w:rsidRDefault="004E61FD" w:rsidP="004E61FD">
      <w:pPr>
        <w:pStyle w:val="Nagwek1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WYBÓR PROPOZYCJI BUDŻETOWYCH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Po analizie wniosków, </w:t>
      </w:r>
      <w:r w:rsidR="004C2962">
        <w:rPr>
          <w:rFonts w:ascii="Arial" w:hAnsi="Arial" w:cs="Arial"/>
          <w:sz w:val="22"/>
          <w:szCs w:val="22"/>
        </w:rPr>
        <w:t>w terminie do dnia 8</w:t>
      </w:r>
      <w:r>
        <w:rPr>
          <w:rFonts w:ascii="Arial" w:hAnsi="Arial" w:cs="Arial"/>
          <w:sz w:val="22"/>
          <w:szCs w:val="22"/>
        </w:rPr>
        <w:t xml:space="preserve"> września 201</w:t>
      </w:r>
      <w:r w:rsidR="004C2962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r.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 </w:t>
      </w:r>
      <w:r w:rsidRPr="00C33354">
        <w:rPr>
          <w:rFonts w:ascii="Arial" w:hAnsi="Arial" w:cs="Arial"/>
          <w:sz w:val="22"/>
          <w:szCs w:val="22"/>
        </w:rPr>
        <w:t>zostanie opracowana Karta do głosowania zawierająca wszystkie propozycje zadań możliwych do realizacji.</w:t>
      </w:r>
    </w:p>
    <w:p w:rsidR="004E61FD" w:rsidRPr="00C33354" w:rsidRDefault="004E61FD" w:rsidP="004E61FD">
      <w:pPr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Karty do głosowania zostaną zamieszczone w wersji elektronicznej na stronie internetowej </w:t>
      </w:r>
      <w:hyperlink r:id="rId14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www.budzetobywatelski.elblag.eu</w:t>
        </w:r>
      </w:hyperlink>
      <w:r w:rsidRPr="00C33354">
        <w:rPr>
          <w:rFonts w:ascii="Arial" w:hAnsi="Arial" w:cs="Arial"/>
          <w:sz w:val="22"/>
          <w:szCs w:val="22"/>
        </w:rPr>
        <w:t xml:space="preserve">, a także udostępnione w formie papierowej w Biurze Obsługi Interesantów </w:t>
      </w:r>
      <w:r>
        <w:rPr>
          <w:rFonts w:ascii="Arial" w:hAnsi="Arial" w:cs="Arial"/>
          <w:sz w:val="22"/>
          <w:szCs w:val="22"/>
        </w:rPr>
        <w:t xml:space="preserve">Urzędu Miejskiego </w:t>
      </w:r>
      <w:r w:rsidRPr="00C33354">
        <w:rPr>
          <w:rFonts w:ascii="Arial" w:hAnsi="Arial" w:cs="Arial"/>
          <w:sz w:val="22"/>
          <w:szCs w:val="22"/>
        </w:rPr>
        <w:t xml:space="preserve">w Elblągu 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i wyznaczonych punktach w mieście, wyszczególnionych na stronie internetowej </w:t>
      </w:r>
      <w:hyperlink r:id="rId15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www.budzetobywatelski.elblag.eu</w:t>
        </w:r>
      </w:hyperlink>
      <w:r w:rsidRPr="00C33354">
        <w:rPr>
          <w:rFonts w:ascii="Arial" w:hAnsi="Arial" w:cs="Arial"/>
          <w:color w:val="000000"/>
          <w:sz w:val="22"/>
          <w:szCs w:val="22"/>
        </w:rPr>
        <w:t>.</w:t>
      </w:r>
    </w:p>
    <w:p w:rsidR="004E61FD" w:rsidRPr="00C33354" w:rsidRDefault="004E61FD" w:rsidP="004E61F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Każdy mieszkaniec danego okręgu wyborczego mający czynne prawo wyborcze do Rady Miejskiej w Elblągu ma prawo wybrać w Karcie do głosowania maksymalnie pięć propozycji zadań dotyczących swojego okręgu wyborczego (w tym maksymalnie trzy propozycje zadań inwestycyjnych i maksymalnie dwa małe projekty) oraz zagłosować na jedną inicjatywę </w:t>
      </w:r>
      <w:proofErr w:type="spellStart"/>
      <w:r w:rsidRPr="00C33354">
        <w:rPr>
          <w:rFonts w:ascii="Arial" w:hAnsi="Arial" w:cs="Arial"/>
          <w:sz w:val="22"/>
          <w:szCs w:val="22"/>
        </w:rPr>
        <w:t>ogólnomiejską</w:t>
      </w:r>
      <w:proofErr w:type="spellEnd"/>
      <w:r w:rsidRPr="00C33354">
        <w:rPr>
          <w:rFonts w:ascii="Arial" w:hAnsi="Arial" w:cs="Arial"/>
          <w:sz w:val="22"/>
          <w:szCs w:val="22"/>
        </w:rPr>
        <w:t>.</w:t>
      </w:r>
    </w:p>
    <w:p w:rsidR="004E61FD" w:rsidRPr="00C33354" w:rsidRDefault="004E61FD" w:rsidP="004E61FD">
      <w:pPr>
        <w:pStyle w:val="Akapitzlist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Wyboru dokonuje się poprzez postawienie znaku X w kratce obok treści wniosku. 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głosująca podaje</w:t>
      </w:r>
      <w:r w:rsidRPr="00C33354">
        <w:rPr>
          <w:rFonts w:ascii="Arial" w:hAnsi="Arial" w:cs="Arial"/>
          <w:sz w:val="22"/>
          <w:szCs w:val="22"/>
        </w:rPr>
        <w:t xml:space="preserve"> swoje imię i nazwisko</w:t>
      </w:r>
      <w:r>
        <w:rPr>
          <w:rFonts w:ascii="Arial" w:hAnsi="Arial" w:cs="Arial"/>
          <w:sz w:val="22"/>
          <w:szCs w:val="22"/>
        </w:rPr>
        <w:t xml:space="preserve"> oraz</w:t>
      </w:r>
      <w:r w:rsidRPr="00C33354">
        <w:rPr>
          <w:rFonts w:ascii="Arial" w:hAnsi="Arial" w:cs="Arial"/>
          <w:sz w:val="22"/>
          <w:szCs w:val="22"/>
        </w:rPr>
        <w:t xml:space="preserve"> adres zameldowania.</w:t>
      </w:r>
    </w:p>
    <w:p w:rsidR="004E61FD" w:rsidRPr="00C33354" w:rsidRDefault="004E61FD" w:rsidP="004E61F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Karty do głosowania będzie można składać w Urzędzie Miejskim w Elblągu w </w:t>
      </w:r>
      <w:r>
        <w:rPr>
          <w:rFonts w:ascii="Arial" w:hAnsi="Arial" w:cs="Arial"/>
          <w:sz w:val="22"/>
          <w:szCs w:val="22"/>
        </w:rPr>
        <w:t>terminie</w:t>
      </w:r>
      <w:r w:rsidRPr="00C33354">
        <w:rPr>
          <w:rFonts w:ascii="Arial" w:hAnsi="Arial" w:cs="Arial"/>
          <w:sz w:val="22"/>
          <w:szCs w:val="22"/>
        </w:rPr>
        <w:t xml:space="preserve"> </w:t>
      </w:r>
      <w:r w:rsidRPr="00C33354">
        <w:rPr>
          <w:rFonts w:ascii="Arial" w:hAnsi="Arial" w:cs="Arial"/>
          <w:sz w:val="22"/>
          <w:szCs w:val="22"/>
        </w:rPr>
        <w:br/>
        <w:t xml:space="preserve">od </w:t>
      </w:r>
      <w:r w:rsidR="00345D33">
        <w:rPr>
          <w:rFonts w:ascii="Arial" w:hAnsi="Arial" w:cs="Arial"/>
          <w:sz w:val="22"/>
          <w:szCs w:val="22"/>
        </w:rPr>
        <w:t>18</w:t>
      </w:r>
      <w:r w:rsidRPr="00C33354">
        <w:rPr>
          <w:rFonts w:ascii="Arial" w:hAnsi="Arial" w:cs="Arial"/>
          <w:sz w:val="22"/>
          <w:szCs w:val="22"/>
        </w:rPr>
        <w:t xml:space="preserve"> września do </w:t>
      </w:r>
      <w:r w:rsidR="00345D33">
        <w:rPr>
          <w:rFonts w:ascii="Arial" w:hAnsi="Arial" w:cs="Arial"/>
          <w:sz w:val="22"/>
          <w:szCs w:val="22"/>
        </w:rPr>
        <w:t>9</w:t>
      </w:r>
      <w:r w:rsidRPr="00C33354">
        <w:rPr>
          <w:rFonts w:ascii="Arial" w:hAnsi="Arial" w:cs="Arial"/>
          <w:sz w:val="22"/>
          <w:szCs w:val="22"/>
        </w:rPr>
        <w:t xml:space="preserve"> października 201</w:t>
      </w:r>
      <w:r w:rsidR="00345D33">
        <w:rPr>
          <w:rFonts w:ascii="Arial" w:hAnsi="Arial" w:cs="Arial"/>
          <w:sz w:val="22"/>
          <w:szCs w:val="22"/>
        </w:rPr>
        <w:t>7</w:t>
      </w:r>
      <w:r w:rsidRPr="00C33354">
        <w:rPr>
          <w:rFonts w:ascii="Arial" w:hAnsi="Arial" w:cs="Arial"/>
          <w:sz w:val="22"/>
          <w:szCs w:val="22"/>
        </w:rPr>
        <w:t xml:space="preserve"> r. w formie papierowej w Biurze Obsługi Interesantów </w:t>
      </w:r>
      <w:r w:rsidRPr="00C33354">
        <w:rPr>
          <w:rFonts w:ascii="Arial" w:hAnsi="Arial" w:cs="Arial"/>
          <w:sz w:val="22"/>
          <w:szCs w:val="22"/>
        </w:rPr>
        <w:br/>
        <w:t xml:space="preserve">lub elektronicznie poprzez formularz zamieszczony na stronie internetowej </w:t>
      </w:r>
      <w:hyperlink r:id="rId16" w:history="1">
        <w:r w:rsidRPr="00C33354">
          <w:rPr>
            <w:rStyle w:val="Hipercze"/>
            <w:rFonts w:ascii="Arial" w:hAnsi="Arial" w:cs="Arial"/>
            <w:sz w:val="22"/>
            <w:szCs w:val="22"/>
          </w:rPr>
          <w:t>www.budzetobywatelski.elblag.eu</w:t>
        </w:r>
      </w:hyperlink>
      <w:r w:rsidRPr="00C33354">
        <w:rPr>
          <w:rFonts w:ascii="Arial" w:hAnsi="Arial" w:cs="Arial"/>
          <w:sz w:val="22"/>
          <w:szCs w:val="22"/>
        </w:rPr>
        <w:t xml:space="preserve"> </w:t>
      </w:r>
    </w:p>
    <w:p w:rsidR="004E61FD" w:rsidRPr="00C33354" w:rsidRDefault="004E61FD" w:rsidP="004E61FD">
      <w:pPr>
        <w:pStyle w:val="Akapitzlist"/>
        <w:rPr>
          <w:rFonts w:ascii="Arial" w:hAnsi="Arial" w:cs="Arial"/>
          <w:color w:val="FF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Karty do głosowania 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będą weryfikowane pod kątem spełnienia wymogów formalnych. </w:t>
      </w:r>
      <w:r w:rsidRPr="00C33354">
        <w:rPr>
          <w:rFonts w:ascii="Arial" w:hAnsi="Arial" w:cs="Arial"/>
          <w:color w:val="000000"/>
          <w:sz w:val="22"/>
          <w:szCs w:val="22"/>
        </w:rPr>
        <w:br/>
        <w:t xml:space="preserve">W przypadku, gdy </w:t>
      </w:r>
      <w:r>
        <w:rPr>
          <w:rFonts w:ascii="Arial" w:hAnsi="Arial" w:cs="Arial"/>
          <w:color w:val="000000"/>
          <w:sz w:val="22"/>
          <w:szCs w:val="22"/>
        </w:rPr>
        <w:t xml:space="preserve">karty 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będą wypełnione niewłaściwie, </w:t>
      </w:r>
      <w:r>
        <w:rPr>
          <w:rFonts w:ascii="Arial" w:hAnsi="Arial" w:cs="Arial"/>
          <w:color w:val="000000"/>
          <w:sz w:val="22"/>
          <w:szCs w:val="22"/>
        </w:rPr>
        <w:t>kilka razy przez tę samą osobę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 lub przez osoby nieuprawnione - nie będą </w:t>
      </w:r>
      <w:r>
        <w:rPr>
          <w:rFonts w:ascii="Arial" w:hAnsi="Arial" w:cs="Arial"/>
          <w:color w:val="000000"/>
          <w:sz w:val="22"/>
          <w:szCs w:val="22"/>
        </w:rPr>
        <w:t xml:space="preserve">one </w:t>
      </w:r>
      <w:r w:rsidRPr="00C33354">
        <w:rPr>
          <w:rFonts w:ascii="Arial" w:hAnsi="Arial" w:cs="Arial"/>
          <w:color w:val="000000"/>
          <w:sz w:val="22"/>
          <w:szCs w:val="22"/>
        </w:rPr>
        <w:t>rozpatrywane</w:t>
      </w:r>
      <w:r w:rsidR="006A7181">
        <w:rPr>
          <w:rFonts w:ascii="Arial" w:hAnsi="Arial" w:cs="Arial"/>
          <w:color w:val="000000"/>
          <w:sz w:val="22"/>
          <w:szCs w:val="22"/>
        </w:rPr>
        <w:t xml:space="preserve"> jako nieważne</w:t>
      </w:r>
      <w:r w:rsidRPr="00C33354">
        <w:rPr>
          <w:rFonts w:ascii="Arial" w:hAnsi="Arial" w:cs="Arial"/>
          <w:color w:val="000000"/>
          <w:sz w:val="22"/>
          <w:szCs w:val="22"/>
        </w:rPr>
        <w:t xml:space="preserve">. </w:t>
      </w:r>
      <w:r w:rsidR="0088181D">
        <w:rPr>
          <w:rFonts w:ascii="Arial" w:hAnsi="Arial" w:cs="Arial"/>
          <w:color w:val="000000"/>
          <w:sz w:val="22"/>
          <w:szCs w:val="22"/>
        </w:rPr>
        <w:t xml:space="preserve">Przez kartę </w:t>
      </w:r>
      <w:r w:rsidR="006A7181">
        <w:rPr>
          <w:rFonts w:ascii="Arial" w:hAnsi="Arial" w:cs="Arial"/>
          <w:color w:val="000000"/>
          <w:sz w:val="22"/>
          <w:szCs w:val="22"/>
        </w:rPr>
        <w:t>nieważną</w:t>
      </w:r>
      <w:r w:rsidR="0088181D">
        <w:rPr>
          <w:rFonts w:ascii="Arial" w:hAnsi="Arial" w:cs="Arial"/>
          <w:color w:val="000000"/>
          <w:sz w:val="22"/>
          <w:szCs w:val="22"/>
        </w:rPr>
        <w:t xml:space="preserve"> rozumie </w:t>
      </w:r>
      <w:r w:rsidR="0088181D">
        <w:rPr>
          <w:rFonts w:ascii="Arial" w:hAnsi="Arial" w:cs="Arial"/>
          <w:color w:val="000000"/>
          <w:sz w:val="22"/>
          <w:szCs w:val="22"/>
        </w:rPr>
        <w:lastRenderedPageBreak/>
        <w:t xml:space="preserve">się kartę przerwaną, zawierającą przekreślenia, dopiski, zaznaczenie więcej znaków X niż przewiduje punkt 3. </w:t>
      </w:r>
    </w:p>
    <w:p w:rsidR="004E61FD" w:rsidRPr="00C33354" w:rsidRDefault="004E61FD" w:rsidP="004E61FD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Propozycje, które w ramach limitu środków na dany okręg wyborczy oraz w ramach inicjatywy </w:t>
      </w:r>
      <w:proofErr w:type="spellStart"/>
      <w:r w:rsidRPr="00C33354">
        <w:rPr>
          <w:rFonts w:ascii="Arial" w:hAnsi="Arial" w:cs="Arial"/>
          <w:sz w:val="22"/>
          <w:szCs w:val="22"/>
        </w:rPr>
        <w:t>ogólnomiejskiej</w:t>
      </w:r>
      <w:proofErr w:type="spellEnd"/>
      <w:r w:rsidRPr="00C33354">
        <w:rPr>
          <w:rFonts w:ascii="Arial" w:hAnsi="Arial" w:cs="Arial"/>
          <w:sz w:val="22"/>
          <w:szCs w:val="22"/>
        </w:rPr>
        <w:t xml:space="preserve"> uzyskają największą ilość głosów mieszkańców zostaną przedstawione Prezydentowi Miasta do akceptacji i realizacji przez Zespół ds. opracowania zasad funkcjonowania i wdrożenia tzw. budżetu obywatelskiego w mieście Elbląg na rok 201</w:t>
      </w:r>
      <w:r w:rsidR="00345D33">
        <w:rPr>
          <w:rFonts w:ascii="Arial" w:hAnsi="Arial" w:cs="Arial"/>
          <w:sz w:val="22"/>
          <w:szCs w:val="22"/>
        </w:rPr>
        <w:t>8</w:t>
      </w:r>
      <w:r w:rsidRPr="00C33354">
        <w:rPr>
          <w:rFonts w:ascii="Arial" w:hAnsi="Arial" w:cs="Arial"/>
          <w:sz w:val="22"/>
          <w:szCs w:val="22"/>
        </w:rPr>
        <w:t xml:space="preserve"> powołany </w:t>
      </w:r>
      <w:r w:rsidR="00E93AB2" w:rsidRPr="00E93AB2">
        <w:rPr>
          <w:rFonts w:ascii="Arial" w:hAnsi="Arial" w:cs="Arial"/>
          <w:sz w:val="22"/>
          <w:szCs w:val="22"/>
        </w:rPr>
        <w:t>Zarządzeni</w:t>
      </w:r>
      <w:r w:rsidR="00E93AB2">
        <w:rPr>
          <w:rFonts w:ascii="Arial" w:hAnsi="Arial" w:cs="Arial"/>
          <w:sz w:val="22"/>
          <w:szCs w:val="22"/>
        </w:rPr>
        <w:t>em</w:t>
      </w:r>
      <w:r w:rsidR="00E93AB2" w:rsidRPr="00E93AB2">
        <w:rPr>
          <w:rFonts w:ascii="Arial" w:hAnsi="Arial" w:cs="Arial"/>
          <w:sz w:val="22"/>
          <w:szCs w:val="22"/>
        </w:rPr>
        <w:t xml:space="preserve"> nr 200/2017 Prezydenta Miasta Elbląg</w:t>
      </w:r>
      <w:r w:rsidR="008F1670">
        <w:rPr>
          <w:rFonts w:ascii="Arial" w:hAnsi="Arial" w:cs="Arial"/>
          <w:sz w:val="22"/>
          <w:szCs w:val="22"/>
        </w:rPr>
        <w:t>a</w:t>
      </w:r>
      <w:r w:rsidR="00E93AB2" w:rsidRPr="00E93AB2">
        <w:rPr>
          <w:rFonts w:ascii="Arial" w:hAnsi="Arial" w:cs="Arial"/>
          <w:sz w:val="22"/>
          <w:szCs w:val="22"/>
        </w:rPr>
        <w:t xml:space="preserve"> z dnia 28 kwietnia 2017 r.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W przypadku, gdy nie wystarczy środków na realizację kolejnego zadania na liście, zarekomendowane do realizacji zostanie następne w kolejności zadanie, </w:t>
      </w:r>
      <w:r>
        <w:rPr>
          <w:rFonts w:ascii="Arial" w:hAnsi="Arial" w:cs="Arial"/>
          <w:sz w:val="22"/>
          <w:szCs w:val="22"/>
        </w:rPr>
        <w:t>jeśli kwota przeznaczona na realizację zadania jest wystarczająca</w:t>
      </w:r>
      <w:r w:rsidRPr="00C33354">
        <w:rPr>
          <w:rFonts w:ascii="Arial" w:hAnsi="Arial" w:cs="Arial"/>
          <w:sz w:val="22"/>
          <w:szCs w:val="22"/>
        </w:rPr>
        <w:t>.</w:t>
      </w:r>
    </w:p>
    <w:p w:rsidR="004E61FD" w:rsidRPr="00C33354" w:rsidRDefault="004E61FD" w:rsidP="004E61FD">
      <w:pPr>
        <w:pStyle w:val="Akapitzlist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 xml:space="preserve">W przypadku zadań, które uzyskają równą ilość </w:t>
      </w:r>
      <w:r>
        <w:rPr>
          <w:rFonts w:ascii="Arial" w:hAnsi="Arial" w:cs="Arial"/>
          <w:sz w:val="22"/>
          <w:szCs w:val="22"/>
        </w:rPr>
        <w:t>głosów</w:t>
      </w:r>
      <w:r w:rsidRPr="00C33354">
        <w:rPr>
          <w:rFonts w:ascii="Arial" w:hAnsi="Arial" w:cs="Arial"/>
          <w:sz w:val="22"/>
          <w:szCs w:val="22"/>
        </w:rPr>
        <w:t xml:space="preserve">, a kwota będzie niewystarczająca do realizacji dwóch zadań, wybrane zostanie zadanie z wyższą kwotą. </w:t>
      </w:r>
    </w:p>
    <w:p w:rsidR="004E61FD" w:rsidRPr="00C33354" w:rsidRDefault="004E61FD" w:rsidP="004E61FD">
      <w:pPr>
        <w:pStyle w:val="Akapitzlist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color w:val="000000"/>
          <w:sz w:val="22"/>
          <w:szCs w:val="22"/>
        </w:rPr>
        <w:t xml:space="preserve">Prezydent Miasta ma prawo przesunąć środki na okręg wyborczy lub inicjatywy </w:t>
      </w:r>
      <w:proofErr w:type="spellStart"/>
      <w:r w:rsidRPr="00C33354">
        <w:rPr>
          <w:rFonts w:ascii="Arial" w:hAnsi="Arial" w:cs="Arial"/>
          <w:color w:val="000000"/>
          <w:sz w:val="22"/>
          <w:szCs w:val="22"/>
        </w:rPr>
        <w:t>ogólnomiejskie</w:t>
      </w:r>
      <w:proofErr w:type="spellEnd"/>
      <w:r w:rsidRPr="00C33354">
        <w:rPr>
          <w:rFonts w:ascii="Arial" w:hAnsi="Arial" w:cs="Arial"/>
          <w:color w:val="000000"/>
          <w:sz w:val="22"/>
          <w:szCs w:val="22"/>
        </w:rPr>
        <w:t xml:space="preserve"> w ramach zaproponowanej puli środków.</w:t>
      </w:r>
    </w:p>
    <w:p w:rsidR="004E61FD" w:rsidRPr="00C33354" w:rsidRDefault="004E61FD" w:rsidP="004E61FD">
      <w:pPr>
        <w:jc w:val="both"/>
        <w:rPr>
          <w:rFonts w:ascii="Arial" w:hAnsi="Arial" w:cs="Arial"/>
          <w:sz w:val="22"/>
          <w:szCs w:val="22"/>
        </w:rPr>
      </w:pPr>
    </w:p>
    <w:p w:rsidR="004E61FD" w:rsidRPr="00C33354" w:rsidRDefault="004E61FD" w:rsidP="004E61FD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C33354">
        <w:rPr>
          <w:rFonts w:ascii="Arial" w:hAnsi="Arial" w:cs="Arial"/>
          <w:sz w:val="22"/>
          <w:szCs w:val="22"/>
        </w:rPr>
        <w:t>Budżet obywatelski zostanie wprowadzony do projektu budżetu miasta na rok 201</w:t>
      </w:r>
      <w:r w:rsidR="00345D33">
        <w:rPr>
          <w:rFonts w:ascii="Arial" w:hAnsi="Arial" w:cs="Arial"/>
          <w:sz w:val="22"/>
          <w:szCs w:val="22"/>
        </w:rPr>
        <w:t>8</w:t>
      </w:r>
      <w:r w:rsidRPr="00C33354">
        <w:rPr>
          <w:rFonts w:ascii="Arial" w:hAnsi="Arial" w:cs="Arial"/>
          <w:sz w:val="22"/>
          <w:szCs w:val="22"/>
        </w:rPr>
        <w:t xml:space="preserve">.  </w:t>
      </w:r>
    </w:p>
    <w:p w:rsidR="0095197C" w:rsidRDefault="00501A5D"/>
    <w:sectPr w:rsidR="0095197C" w:rsidSect="000F23BE">
      <w:footerReference w:type="even" r:id="rId17"/>
      <w:footerReference w:type="default" r:id="rId18"/>
      <w:pgSz w:w="11906" w:h="16838"/>
      <w:pgMar w:top="1418" w:right="1065" w:bottom="1418" w:left="5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A5D" w:rsidRDefault="00501A5D" w:rsidP="000F23BE">
      <w:r>
        <w:separator/>
      </w:r>
    </w:p>
  </w:endnote>
  <w:endnote w:type="continuationSeparator" w:id="0">
    <w:p w:rsidR="00501A5D" w:rsidRDefault="00501A5D" w:rsidP="000F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D19" w:rsidRDefault="006450EA" w:rsidP="00EB474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45D3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93D19" w:rsidRDefault="00501A5D" w:rsidP="00A260E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D19" w:rsidRDefault="006450EA" w:rsidP="00EB474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45D3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655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3D19" w:rsidRDefault="00501A5D" w:rsidP="00A260E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A5D" w:rsidRDefault="00501A5D" w:rsidP="000F23BE">
      <w:r>
        <w:separator/>
      </w:r>
    </w:p>
  </w:footnote>
  <w:footnote w:type="continuationSeparator" w:id="0">
    <w:p w:rsidR="00501A5D" w:rsidRDefault="00501A5D" w:rsidP="000F2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31326"/>
    <w:multiLevelType w:val="hybridMultilevel"/>
    <w:tmpl w:val="BCEEA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F0573"/>
    <w:multiLevelType w:val="hybridMultilevel"/>
    <w:tmpl w:val="8E700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EFCD432">
      <w:start w:val="1"/>
      <w:numFmt w:val="decimal"/>
      <w:lvlText w:val="%2)"/>
      <w:lvlJc w:val="left"/>
      <w:pPr>
        <w:tabs>
          <w:tab w:val="num" w:pos="1770"/>
        </w:tabs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819E1"/>
    <w:multiLevelType w:val="hybridMultilevel"/>
    <w:tmpl w:val="BCEEA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C2739"/>
    <w:multiLevelType w:val="hybridMultilevel"/>
    <w:tmpl w:val="9678FA6C"/>
    <w:lvl w:ilvl="0" w:tplc="C46278D2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">
    <w:nsid w:val="40F37DAC"/>
    <w:multiLevelType w:val="hybridMultilevel"/>
    <w:tmpl w:val="0A06F3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1FD"/>
    <w:rsid w:val="00093913"/>
    <w:rsid w:val="000F23BE"/>
    <w:rsid w:val="001577B5"/>
    <w:rsid w:val="001840ED"/>
    <w:rsid w:val="00244ED7"/>
    <w:rsid w:val="002E08B1"/>
    <w:rsid w:val="00345D33"/>
    <w:rsid w:val="00373912"/>
    <w:rsid w:val="00435A58"/>
    <w:rsid w:val="00497414"/>
    <w:rsid w:val="004C2962"/>
    <w:rsid w:val="004E61FD"/>
    <w:rsid w:val="00501A5D"/>
    <w:rsid w:val="00571A35"/>
    <w:rsid w:val="006450EA"/>
    <w:rsid w:val="00671892"/>
    <w:rsid w:val="006A67A0"/>
    <w:rsid w:val="006A7181"/>
    <w:rsid w:val="00741681"/>
    <w:rsid w:val="007A42F9"/>
    <w:rsid w:val="007C04E9"/>
    <w:rsid w:val="00807DFF"/>
    <w:rsid w:val="00821FF3"/>
    <w:rsid w:val="00847AB8"/>
    <w:rsid w:val="0088181D"/>
    <w:rsid w:val="008F1670"/>
    <w:rsid w:val="00AC6633"/>
    <w:rsid w:val="00B767BB"/>
    <w:rsid w:val="00CA36B2"/>
    <w:rsid w:val="00CD5846"/>
    <w:rsid w:val="00CF6558"/>
    <w:rsid w:val="00D72135"/>
    <w:rsid w:val="00D96129"/>
    <w:rsid w:val="00DA3BA0"/>
    <w:rsid w:val="00E93AB2"/>
    <w:rsid w:val="00EB071F"/>
    <w:rsid w:val="00EF1788"/>
    <w:rsid w:val="00F63118"/>
    <w:rsid w:val="00F8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1FD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1FD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4E61FD"/>
    <w:pPr>
      <w:jc w:val="center"/>
    </w:pPr>
    <w:rPr>
      <w:rFonts w:ascii="Arial Black" w:hAnsi="Arial Black"/>
      <w:b/>
    </w:rPr>
  </w:style>
  <w:style w:type="character" w:customStyle="1" w:styleId="TytuZnak">
    <w:name w:val="Tytuł Znak"/>
    <w:basedOn w:val="Domylnaczcionkaakapitu"/>
    <w:link w:val="Tytu"/>
    <w:rsid w:val="004E61FD"/>
    <w:rPr>
      <w:rFonts w:ascii="Arial Black" w:eastAsia="Times New Roman" w:hAnsi="Arial Black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61FD"/>
    <w:pPr>
      <w:ind w:left="708"/>
    </w:pPr>
  </w:style>
  <w:style w:type="character" w:styleId="Hipercze">
    <w:name w:val="Hyperlink"/>
    <w:rsid w:val="004E61FD"/>
    <w:rPr>
      <w:color w:val="0000FF"/>
      <w:u w:val="single"/>
    </w:rPr>
  </w:style>
  <w:style w:type="paragraph" w:styleId="Stopka">
    <w:name w:val="footer"/>
    <w:basedOn w:val="Normalny"/>
    <w:link w:val="StopkaZnak"/>
    <w:rsid w:val="004E61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61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E61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zetobywatelski.elblag.eu" TargetMode="External"/><Relationship Id="rId13" Type="http://schemas.openxmlformats.org/officeDocument/2006/relationships/hyperlink" Target="http://www.budzetobywatelski.elblag.eu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udzetobywatelski.elblag.e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budzetobywatelski.elblag.e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ortalmapowy.umelblag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udzetobywatelski.elblag.eu" TargetMode="External"/><Relationship Id="rId10" Type="http://schemas.openxmlformats.org/officeDocument/2006/relationships/hyperlink" Target="http://www.budzetobywatelski.elblag.e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udzetobywatelski.elblag.eu" TargetMode="External"/><Relationship Id="rId14" Type="http://schemas.openxmlformats.org/officeDocument/2006/relationships/hyperlink" Target="http://www.budzetobywatelski.elbla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1384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sybie</dc:creator>
  <cp:keywords/>
  <dc:description/>
  <cp:lastModifiedBy>UMElbląg</cp:lastModifiedBy>
  <cp:revision>17</cp:revision>
  <cp:lastPrinted>2017-04-28T11:32:00Z</cp:lastPrinted>
  <dcterms:created xsi:type="dcterms:W3CDTF">2017-04-19T11:22:00Z</dcterms:created>
  <dcterms:modified xsi:type="dcterms:W3CDTF">2017-10-20T08:50:00Z</dcterms:modified>
</cp:coreProperties>
</file>