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1" w:rsidRPr="00715881" w:rsidRDefault="00BD3991" w:rsidP="00715881"/>
    <w:p w:rsidR="00A64CC1" w:rsidRDefault="00A64CC1" w:rsidP="00BD3991">
      <w:pPr>
        <w:pStyle w:val="Nagwek1"/>
        <w:jc w:val="both"/>
        <w:rPr>
          <w:rFonts w:cs="Arial"/>
          <w:sz w:val="19"/>
        </w:rPr>
      </w:pPr>
    </w:p>
    <w:p w:rsidR="00F76531" w:rsidRDefault="00F76531" w:rsidP="00F76531"/>
    <w:p w:rsidR="00F76531" w:rsidRDefault="00F76531" w:rsidP="00F76531">
      <w:r w:rsidRPr="00760B1A">
        <w:rPr>
          <w:rFonts w:ascii="Arial" w:hAnsi="Arial" w:cs="Arial"/>
          <w:i/>
          <w:sz w:val="16"/>
          <w:szCs w:val="16"/>
        </w:rPr>
        <w:t xml:space="preserve">oznaczenie sprawy </w:t>
      </w:r>
      <w:r>
        <w:rPr>
          <w:rFonts w:ascii="Arial" w:hAnsi="Arial" w:cs="Arial"/>
          <w:b/>
          <w:i/>
          <w:sz w:val="16"/>
          <w:szCs w:val="16"/>
        </w:rPr>
        <w:t>RZP.271.</w:t>
      </w:r>
      <w:r w:rsidR="004B303F">
        <w:rPr>
          <w:rFonts w:ascii="Arial" w:hAnsi="Arial" w:cs="Arial"/>
          <w:b/>
          <w:i/>
          <w:sz w:val="16"/>
          <w:szCs w:val="16"/>
        </w:rPr>
        <w:t>100</w:t>
      </w:r>
      <w:r>
        <w:rPr>
          <w:rFonts w:ascii="Arial" w:hAnsi="Arial" w:cs="Arial"/>
          <w:b/>
          <w:i/>
          <w:sz w:val="16"/>
          <w:szCs w:val="16"/>
        </w:rPr>
        <w:t>.2016.AG</w:t>
      </w:r>
      <w:bookmarkStart w:id="0" w:name="_GoBack"/>
      <w:bookmarkEnd w:id="0"/>
      <w:r w:rsidRPr="00760B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760B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B404C2" w:rsidRPr="00162410" w:rsidRDefault="00B404C2" w:rsidP="00291672">
            <w:pPr>
              <w:ind w:right="11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96079" w:rsidRPr="00F96079" w:rsidRDefault="00196AEF" w:rsidP="00126B7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pacing w:line="276" w:lineRule="auto"/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C5083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241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5083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62410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1624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 o godz. 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Urzędzie Miejskim w Elblągu</w:t>
            </w:r>
          </w:p>
          <w:p w:rsidR="00196AEF" w:rsidRDefault="00196AEF" w:rsidP="00B404C2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ul. Łączności 1, sala nr 300</w:t>
            </w:r>
          </w:p>
          <w:p w:rsidR="00B404C2" w:rsidRPr="00162410" w:rsidRDefault="00B404C2" w:rsidP="00F96079">
            <w:pPr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B404C2" w:rsidRDefault="00F96079" w:rsidP="00D11AB5">
            <w:pPr>
              <w:ind w:left="290" w:right="11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Default="00876E8F" w:rsidP="00126B7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B404C2" w:rsidRPr="00162410" w:rsidRDefault="00B404C2" w:rsidP="00B404C2">
            <w:pPr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162410">
              <w:rPr>
                <w:rFonts w:ascii="Arial" w:hAnsi="Arial" w:cs="Arial"/>
                <w:b/>
                <w:sz w:val="18"/>
                <w:szCs w:val="18"/>
              </w:rPr>
              <w:t>35 115 318,00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B404C2" w:rsidRPr="00162410" w:rsidRDefault="00B404C2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B404C2">
            <w:pPr>
              <w:tabs>
                <w:tab w:val="num" w:pos="650"/>
              </w:tabs>
              <w:spacing w:line="276" w:lineRule="auto"/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B404C2">
            <w:pPr>
              <w:tabs>
                <w:tab w:val="num" w:pos="650"/>
              </w:tabs>
              <w:spacing w:line="276" w:lineRule="auto"/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Default="00F40675" w:rsidP="00B404C2">
            <w:pPr>
              <w:tabs>
                <w:tab w:val="num" w:pos="650"/>
              </w:tabs>
              <w:spacing w:line="276" w:lineRule="auto"/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B404C2" w:rsidRPr="00D11AB5" w:rsidRDefault="00B404C2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B404C2" w:rsidRDefault="00D11AB5" w:rsidP="004C64DE">
            <w:pPr>
              <w:ind w:right="11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83AE8" w:rsidRPr="00DE0AC0" w:rsidRDefault="00783AE8" w:rsidP="00126B7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126B7D">
            <w:pPr>
              <w:numPr>
                <w:ilvl w:val="1"/>
                <w:numId w:val="2"/>
              </w:num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47145" w:rsidRPr="00B3260C" w:rsidRDefault="00F96079" w:rsidP="00B404C2">
            <w:pPr>
              <w:spacing w:line="276" w:lineRule="auto"/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745B05">
              <w:rPr>
                <w:rFonts w:ascii="Arial" w:hAnsi="Arial" w:cs="Arial"/>
                <w:sz w:val="18"/>
                <w:szCs w:val="18"/>
              </w:rPr>
              <w:t>a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745B05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96AEF" w:rsidRPr="00B404C2" w:rsidRDefault="00196AEF" w:rsidP="00B3260C">
            <w:pPr>
              <w:ind w:right="11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32A0" w:rsidRPr="00B3260C" w:rsidTr="00F40675">
        <w:trPr>
          <w:trHeight w:val="29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B404C2" w:rsidRPr="00CE6746" w:rsidRDefault="00B404C2" w:rsidP="001D51F4">
            <w:pPr>
              <w:ind w:right="11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Default="001D51F4" w:rsidP="001D51F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404C2" w:rsidRPr="00CE6746" w:rsidRDefault="00B404C2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62410" w:rsidRPr="00162410" w:rsidRDefault="00162410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>STRABAG Sp. z o.o.</w:t>
            </w:r>
            <w:r w:rsidR="006B29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05-800 Pruszków, Ul. </w:t>
            </w:r>
            <w:proofErr w:type="spellStart"/>
            <w:r w:rsidRPr="00162410">
              <w:rPr>
                <w:rFonts w:ascii="Arial" w:hAnsi="Arial" w:cs="Arial"/>
                <w:b/>
                <w:sz w:val="18"/>
                <w:szCs w:val="18"/>
              </w:rPr>
              <w:t>Parzniewska</w:t>
            </w:r>
            <w:proofErr w:type="spellEnd"/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</w:p>
          <w:p w:rsidR="00162410" w:rsidRPr="00162410" w:rsidRDefault="00162410" w:rsidP="00162410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>ADRES DO KORESPONDENCJI  10-450 Olsztyn, Al. Marsz. J. Piłsudskiego 76</w:t>
            </w:r>
          </w:p>
          <w:p w:rsidR="00DE3C8D" w:rsidRPr="00DE3C8D" w:rsidRDefault="00DE3C8D" w:rsidP="00162410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E1474" w:rsidRPr="00162410" w:rsidRDefault="000E1474" w:rsidP="00162410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162410">
              <w:rPr>
                <w:rFonts w:ascii="Arial" w:hAnsi="Arial" w:cs="Arial"/>
                <w:b/>
                <w:sz w:val="18"/>
                <w:szCs w:val="18"/>
              </w:rPr>
              <w:t>46 622 627,83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4C64DE" w:rsidRPr="00162410" w:rsidRDefault="004C64DE" w:rsidP="000E1474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 w:rsidR="006729FD">
              <w:rPr>
                <w:rFonts w:ascii="Arial" w:hAnsi="Arial" w:cs="Arial"/>
                <w:b/>
                <w:sz w:val="18"/>
                <w:szCs w:val="18"/>
              </w:rPr>
              <w:t>37 904 575,47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6729FD">
              <w:rPr>
                <w:rFonts w:ascii="Arial" w:hAnsi="Arial" w:cs="Arial"/>
                <w:b/>
                <w:sz w:val="18"/>
                <w:szCs w:val="18"/>
              </w:rPr>
              <w:t>8 718 052,36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6729FD" w:rsidRPr="006729FD" w:rsidRDefault="006729FD" w:rsidP="006729FD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6729FD" w:rsidRPr="006729FD" w:rsidRDefault="006729FD" w:rsidP="00126B7D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>6 535 554,16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6729FD" w:rsidRPr="006729FD" w:rsidRDefault="006729FD" w:rsidP="006729F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729FD" w:rsidRPr="006729FD" w:rsidRDefault="006729FD" w:rsidP="00126B7D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31 127 363,19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6729FD" w:rsidRPr="006729FD" w:rsidRDefault="006729FD" w:rsidP="006729F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729FD" w:rsidRPr="006729FD" w:rsidRDefault="006729FD" w:rsidP="00126B7D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>241 658,12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6729FD" w:rsidRPr="006729FD" w:rsidRDefault="006729FD" w:rsidP="000E1474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64DE" w:rsidRPr="006729FD" w:rsidRDefault="006013F4" w:rsidP="000E1474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6729FD" w:rsidRPr="006729FD" w:rsidRDefault="006729FD" w:rsidP="004B557F">
            <w:pPr>
              <w:numPr>
                <w:ilvl w:val="0"/>
                <w:numId w:val="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6729FD" w:rsidRPr="006729FD" w:rsidRDefault="006729FD" w:rsidP="004B557F">
            <w:pPr>
              <w:numPr>
                <w:ilvl w:val="0"/>
                <w:numId w:val="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6729FD" w:rsidRPr="006729FD" w:rsidRDefault="006729FD" w:rsidP="004B557F">
            <w:pPr>
              <w:numPr>
                <w:ilvl w:val="0"/>
                <w:numId w:val="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6729FD" w:rsidRPr="006729FD" w:rsidRDefault="006729FD" w:rsidP="006729F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6729FD" w:rsidRPr="006729FD" w:rsidRDefault="006729FD" w:rsidP="006729F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B404C2" w:rsidRPr="006729FD" w:rsidRDefault="00C50838" w:rsidP="00B404C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4C2"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04C2" w:rsidRPr="00162410" w:rsidRDefault="00B404C2" w:rsidP="006729FD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C50838" w:rsidRPr="00162410">
              <w:rPr>
                <w:rFonts w:ascii="Arial" w:hAnsi="Arial" w:cs="Arial"/>
                <w:b/>
                <w:sz w:val="18"/>
                <w:szCs w:val="18"/>
              </w:rPr>
              <w:t xml:space="preserve">Okres gwarancji: </w:t>
            </w:r>
            <w:r w:rsidR="006729FD"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="00C50838"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="006729FD" w:rsidRPr="006729FD">
              <w:rPr>
                <w:rFonts w:ascii="Tahoma" w:eastAsia="Times" w:hAnsi="Tahoma" w:cs="Tahoma"/>
              </w:rPr>
              <w:t xml:space="preserve"> </w:t>
            </w:r>
            <w:r w:rsidR="006729FD"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13F4" w:rsidRDefault="00B404C2" w:rsidP="00B404C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9126AB" w:rsidRPr="00162410">
              <w:rPr>
                <w:rFonts w:ascii="Arial" w:hAnsi="Arial" w:cs="Arial"/>
                <w:b/>
                <w:sz w:val="18"/>
                <w:szCs w:val="18"/>
              </w:rPr>
              <w:t>Warunki płatności: zaakceptowane</w:t>
            </w:r>
          </w:p>
          <w:p w:rsidR="004B557F" w:rsidRPr="004B557F" w:rsidRDefault="004B557F" w:rsidP="00B404C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B557F" w:rsidRPr="00162410" w:rsidRDefault="004B557F" w:rsidP="004B557F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557F">
              <w:rPr>
                <w:rFonts w:ascii="Arial" w:hAnsi="Arial" w:cs="Arial"/>
                <w:b/>
                <w:sz w:val="18"/>
                <w:szCs w:val="18"/>
              </w:rPr>
              <w:t xml:space="preserve">Oświadczamy, że przy realizacji przedmiotu zamówienia zatrudnimy na podstawie umowy o pracę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B557F">
              <w:rPr>
                <w:rFonts w:ascii="Arial" w:hAnsi="Arial" w:cs="Arial"/>
                <w:b/>
                <w:sz w:val="18"/>
                <w:szCs w:val="18"/>
              </w:rPr>
              <w:t xml:space="preserve"> osobę/osoby/osób bezrobotną/bezrobotne/bezrobotnych w rozumieniu ustawy z dnia 20 kwietnia 2004 r. o promocji zatrudnienia i instytucjach rynku pracy (Dz. U. z 2016 r. poz. 645, 691 i 868) przez cały okres wykonywania przedmiotu zamówienia.</w:t>
            </w:r>
          </w:p>
          <w:p w:rsidR="00C50838" w:rsidRPr="00C7586D" w:rsidRDefault="00C50838" w:rsidP="009126AB">
            <w:pPr>
              <w:ind w:right="110" w:firstLine="383"/>
              <w:jc w:val="both"/>
              <w:rPr>
                <w:rFonts w:ascii="Arial" w:hAnsi="Arial" w:cs="Arial"/>
                <w:b/>
              </w:rPr>
            </w:pPr>
          </w:p>
          <w:p w:rsidR="00C50838" w:rsidRPr="00AB1259" w:rsidRDefault="00320FC0" w:rsidP="00126B7D">
            <w:pPr>
              <w:numPr>
                <w:ilvl w:val="0"/>
                <w:numId w:val="1"/>
              </w:num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AB1259">
              <w:rPr>
                <w:rFonts w:ascii="Arial" w:hAnsi="Arial" w:cs="Arial"/>
                <w:b/>
                <w:sz w:val="18"/>
                <w:szCs w:val="18"/>
              </w:rPr>
              <w:t>Firma „GOTOWSKI – Budownictwo Komunikacyjne i Przemysłowe” Sp. z o.o.</w:t>
            </w:r>
          </w:p>
          <w:p w:rsidR="00320FC0" w:rsidRPr="00AB1259" w:rsidRDefault="00AB1259" w:rsidP="00320FC0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AB1259">
              <w:rPr>
                <w:rFonts w:ascii="Arial" w:hAnsi="Arial" w:cs="Arial"/>
                <w:b/>
                <w:sz w:val="18"/>
                <w:szCs w:val="18"/>
              </w:rPr>
              <w:t>85-8</w:t>
            </w:r>
            <w:r w:rsidR="0064402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B1259">
              <w:rPr>
                <w:rFonts w:ascii="Arial" w:hAnsi="Arial" w:cs="Arial"/>
                <w:b/>
                <w:sz w:val="18"/>
                <w:szCs w:val="18"/>
              </w:rPr>
              <w:t>0 Bydgoszcz, ul. Toruńska 300</w:t>
            </w:r>
          </w:p>
          <w:p w:rsidR="00DE3C8D" w:rsidRPr="00DE3C8D" w:rsidRDefault="00DE3C8D" w:rsidP="00AB1259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162410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36 001 768,08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AB1259" w:rsidRPr="00162410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29 269 730,15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6 732 037,93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AB1259" w:rsidRPr="006729FD" w:rsidRDefault="00AB1259" w:rsidP="00126B7D">
            <w:pPr>
              <w:numPr>
                <w:ilvl w:val="0"/>
                <w:numId w:val="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7 290 902,43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B1259" w:rsidRPr="006729FD" w:rsidRDefault="00AB1259" w:rsidP="00126B7D">
            <w:pPr>
              <w:numPr>
                <w:ilvl w:val="0"/>
                <w:numId w:val="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21 792 542,98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6729FD" w:rsidRDefault="00AB1259" w:rsidP="00126B7D">
            <w:pPr>
              <w:numPr>
                <w:ilvl w:val="0"/>
                <w:numId w:val="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cena bez VAT za wykonanie przedmiotu zamówienia, o którym mowa w pkt III. ppkt 1. poz. 3. SIWZ oraz w § 1 ust. 1. pkt 3. wzoru umowy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>186 284,74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AB1259" w:rsidRPr="006729FD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6729FD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AB1259" w:rsidRPr="006729FD" w:rsidRDefault="00AB1259" w:rsidP="004B557F">
            <w:pPr>
              <w:numPr>
                <w:ilvl w:val="0"/>
                <w:numId w:val="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AB1259" w:rsidRPr="006729FD" w:rsidRDefault="00AB1259" w:rsidP="004B557F">
            <w:pPr>
              <w:numPr>
                <w:ilvl w:val="0"/>
                <w:numId w:val="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AB1259" w:rsidRPr="006729FD" w:rsidRDefault="00AB1259" w:rsidP="004B557F">
            <w:pPr>
              <w:numPr>
                <w:ilvl w:val="0"/>
                <w:numId w:val="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AB1259" w:rsidRPr="006729FD" w:rsidRDefault="00AB1259" w:rsidP="00AB1259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AB1259" w:rsidRPr="006729FD" w:rsidRDefault="00AB1259" w:rsidP="00AB1259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B1259" w:rsidRPr="00162410" w:rsidRDefault="00AB1259" w:rsidP="00AB1259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1259" w:rsidRDefault="00AB1259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717982" w:rsidRDefault="00717982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B557F" w:rsidRPr="00162410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t xml:space="preserve">Oświadczamy, że przy realizacji przedmiotu zamówienia zatrudnimy na podstawie umowy o pracę 5 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osobę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osoby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 xml:space="preserve">/osób 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bezrobotną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bezrobotne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/bezrobotnych w rozumieniu ustawy z dnia 20 kwietnia 2004 r. o promocji zatrudnienia i instytucjach rynku pracy (Dz. U. z 2016 r. poz. 645, 691 i 868) przez cały okres wykonywania przedmiotu zamówienia.</w:t>
            </w:r>
          </w:p>
          <w:p w:rsidR="00B404C2" w:rsidRPr="00C7586D" w:rsidRDefault="00B404C2" w:rsidP="00C50838">
            <w:pPr>
              <w:ind w:right="110" w:firstLine="383"/>
              <w:jc w:val="both"/>
              <w:rPr>
                <w:rFonts w:ascii="Arial" w:hAnsi="Arial" w:cs="Arial"/>
                <w:b/>
              </w:rPr>
            </w:pPr>
          </w:p>
          <w:p w:rsidR="00AB1259" w:rsidRDefault="00AB1259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259">
              <w:rPr>
                <w:rFonts w:ascii="Arial" w:hAnsi="Arial" w:cs="Arial"/>
                <w:b/>
                <w:sz w:val="18"/>
                <w:szCs w:val="18"/>
              </w:rPr>
              <w:t>Firma Budowlano – Drogowa MTM SA – Lider Konsorcjum, 81-061 Gdynia, ul. Hutnicza 35</w:t>
            </w:r>
          </w:p>
          <w:p w:rsidR="00AB1259" w:rsidRDefault="00C7586D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Vistal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Gdynia SA – Partner Konsorcjum, 81-061 Gdynia, ul. Hutnicza 40</w:t>
            </w:r>
          </w:p>
          <w:p w:rsidR="00C7586D" w:rsidRDefault="00C7586D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Vistal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Sp. z o.o. – Partner Konsorcjum, 81-969 Gdynia, ul. Czechosłowacka 3 </w:t>
            </w:r>
          </w:p>
          <w:p w:rsidR="00C7586D" w:rsidRDefault="00C7586D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</w:p>
          <w:p w:rsidR="00C7586D" w:rsidRPr="00AB1259" w:rsidRDefault="00C7586D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86D">
              <w:rPr>
                <w:rFonts w:ascii="Arial" w:hAnsi="Arial" w:cs="Arial"/>
                <w:b/>
                <w:sz w:val="18"/>
                <w:szCs w:val="18"/>
              </w:rPr>
              <w:t>Firma Budowlano – Drogowa MTM SA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7586D">
              <w:rPr>
                <w:rFonts w:ascii="Arial" w:hAnsi="Arial" w:cs="Arial"/>
                <w:b/>
                <w:sz w:val="18"/>
                <w:szCs w:val="18"/>
              </w:rPr>
              <w:t>81-061 Gdynia, ul. Hutnicza 35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E3C8D" w:rsidRPr="00DE3C8D" w:rsidRDefault="00DE3C8D" w:rsidP="00AB1259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162410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34 974 076,58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AB1259" w:rsidRPr="00162410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28 434 208,60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6 539 867,98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AB1259" w:rsidRPr="006729FD" w:rsidRDefault="00AB1259" w:rsidP="00126B7D">
            <w:pPr>
              <w:numPr>
                <w:ilvl w:val="0"/>
                <w:numId w:val="8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6 167 985,44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B1259" w:rsidRPr="006729FD" w:rsidRDefault="00AB1259" w:rsidP="00126B7D">
            <w:pPr>
              <w:numPr>
                <w:ilvl w:val="0"/>
                <w:numId w:val="8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22 112 262,50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6729FD" w:rsidRDefault="00AB1259" w:rsidP="00126B7D">
            <w:pPr>
              <w:numPr>
                <w:ilvl w:val="0"/>
                <w:numId w:val="8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 w:rsidR="00C7586D">
              <w:rPr>
                <w:rFonts w:ascii="Arial" w:hAnsi="Arial" w:cs="Arial"/>
                <w:b/>
                <w:sz w:val="18"/>
                <w:szCs w:val="18"/>
              </w:rPr>
              <w:t>153 960,66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AB1259" w:rsidRPr="006729FD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1259" w:rsidRPr="006729FD" w:rsidRDefault="00AB1259" w:rsidP="00AB1259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AB1259" w:rsidRPr="006729FD" w:rsidRDefault="00AB1259" w:rsidP="00717982">
            <w:pPr>
              <w:numPr>
                <w:ilvl w:val="0"/>
                <w:numId w:val="9"/>
              </w:numPr>
              <w:ind w:left="808" w:hanging="425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AB1259" w:rsidRPr="006729FD" w:rsidRDefault="00AB1259" w:rsidP="00717982">
            <w:pPr>
              <w:numPr>
                <w:ilvl w:val="0"/>
                <w:numId w:val="9"/>
              </w:numPr>
              <w:ind w:left="808" w:hanging="425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AB1259" w:rsidRPr="006729FD" w:rsidRDefault="00AB1259" w:rsidP="00717982">
            <w:pPr>
              <w:numPr>
                <w:ilvl w:val="0"/>
                <w:numId w:val="9"/>
              </w:numPr>
              <w:ind w:left="808" w:hanging="425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AB1259" w:rsidRPr="006729FD" w:rsidRDefault="00AB1259" w:rsidP="00AB1259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AB1259" w:rsidRPr="006729FD" w:rsidRDefault="00AB1259" w:rsidP="00AB1259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AB1259" w:rsidRPr="006729FD" w:rsidRDefault="00AB1259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B1259" w:rsidRPr="00162410" w:rsidRDefault="00AB1259" w:rsidP="00AB1259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1259" w:rsidRDefault="00AB1259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717982" w:rsidRDefault="00717982" w:rsidP="00AB1259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982" w:rsidRPr="00162410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t>Oświadczamy, że przy realizacji przedmiotu zamówienia zatrudnimy na podstawie umowy o pracę 5 osobę/osoby/osób bezrobotną/bezrobotne/bezrobotnych w rozumieniu ustawy z dnia 20 kwietnia 2004 r. o promocji zatrudnienia i instytucjach rynku pracy (Dz. U. z 2016 r. poz. 645, 691 i 868) przez cały okres wykonywania przedmiotu zamówienia.</w:t>
            </w:r>
          </w:p>
          <w:p w:rsidR="00AB1259" w:rsidRPr="00C7586D" w:rsidRDefault="00AB1259" w:rsidP="00B404C2">
            <w:pPr>
              <w:tabs>
                <w:tab w:val="left" w:pos="426"/>
                <w:tab w:val="left" w:pos="993"/>
                <w:tab w:val="right" w:pos="9356"/>
              </w:tabs>
              <w:ind w:left="426" w:hanging="426"/>
              <w:rPr>
                <w:rFonts w:ascii="Arial" w:hAnsi="Arial" w:cs="Arial"/>
                <w:b/>
              </w:rPr>
            </w:pPr>
          </w:p>
          <w:p w:rsidR="00C7586D" w:rsidRPr="00C7586D" w:rsidRDefault="00C7586D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86D">
              <w:rPr>
                <w:rFonts w:ascii="Arial" w:hAnsi="Arial" w:cs="Arial"/>
                <w:b/>
                <w:sz w:val="18"/>
                <w:szCs w:val="18"/>
              </w:rPr>
              <w:t xml:space="preserve">TRAKCJA </w:t>
            </w:r>
            <w:proofErr w:type="spellStart"/>
            <w:r w:rsidRPr="00C7586D">
              <w:rPr>
                <w:rFonts w:ascii="Arial" w:hAnsi="Arial" w:cs="Arial"/>
                <w:b/>
                <w:sz w:val="18"/>
                <w:szCs w:val="18"/>
              </w:rPr>
              <w:t>PRKiI</w:t>
            </w:r>
            <w:proofErr w:type="spellEnd"/>
            <w:r w:rsidRPr="00C7586D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 xml:space="preserve">, 00-120 Warszawa, ul. Złota 59, </w:t>
            </w:r>
            <w:proofErr w:type="spellStart"/>
            <w:r w:rsidR="00DE3C8D">
              <w:rPr>
                <w:rFonts w:ascii="Arial" w:hAnsi="Arial" w:cs="Arial"/>
                <w:b/>
                <w:sz w:val="18"/>
                <w:szCs w:val="18"/>
              </w:rPr>
              <w:t>XVIIIp</w:t>
            </w:r>
            <w:proofErr w:type="spellEnd"/>
            <w:r w:rsidR="00DE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E3C8D" w:rsidRPr="00DE3C8D" w:rsidRDefault="00DE3C8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34 762 867,78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Cena bez VAT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28 262 494,13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6 500 373,65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C7586D" w:rsidRPr="006729FD" w:rsidRDefault="00C7586D" w:rsidP="00126B7D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7 384 363,06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586D" w:rsidRPr="006729FD" w:rsidRDefault="00C7586D" w:rsidP="00126B7D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20 771 008,56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126B7D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107 122,51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C7586D" w:rsidRPr="006729FD" w:rsidRDefault="00C7586D" w:rsidP="00717982">
            <w:pPr>
              <w:numPr>
                <w:ilvl w:val="0"/>
                <w:numId w:val="11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C7586D" w:rsidRPr="006729FD" w:rsidRDefault="00C7586D" w:rsidP="00717982">
            <w:pPr>
              <w:numPr>
                <w:ilvl w:val="0"/>
                <w:numId w:val="11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C7586D" w:rsidRPr="006729FD" w:rsidRDefault="00C7586D" w:rsidP="00717982">
            <w:pPr>
              <w:numPr>
                <w:ilvl w:val="0"/>
                <w:numId w:val="11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7586D" w:rsidRPr="00162410" w:rsidRDefault="00C7586D" w:rsidP="00C7586D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86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717982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982" w:rsidRPr="00162410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t>Oświadczamy, że przy realizacji przedmiotu zamówienia zatrudnimy na podstawie umowy o pracę 5 osobę/osoby/osób bezrobotną/bezrobotne/bezrobotnych w rozumieniu ustawy z dnia 20 kwietnia 2004 r. o promocji zatrudnienia i instytucjach rynku pracy (Dz. U. z 2016 r. poz. 645, 691 i 868) przez cały okres wykonywania przedmiotu zamówienia.</w:t>
            </w:r>
          </w:p>
          <w:p w:rsidR="00AB1259" w:rsidRPr="00DE3C8D" w:rsidRDefault="00AB1259" w:rsidP="00B404C2">
            <w:pPr>
              <w:tabs>
                <w:tab w:val="left" w:pos="426"/>
                <w:tab w:val="left" w:pos="993"/>
                <w:tab w:val="right" w:pos="9356"/>
              </w:tabs>
              <w:ind w:left="426" w:hanging="426"/>
              <w:rPr>
                <w:rFonts w:ascii="Arial" w:hAnsi="Arial" w:cs="Arial"/>
                <w:b/>
              </w:rPr>
            </w:pPr>
          </w:p>
          <w:p w:rsidR="00C7586D" w:rsidRDefault="00DE3C8D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Konsorcjum firm:</w:t>
            </w:r>
          </w:p>
          <w:p w:rsidR="00DE3C8D" w:rsidRDefault="00DE3C8D" w:rsidP="00DE3C8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Przedsiębiorstwo Wielobranżowe BANIMEX Sp. z o.o. – lider, 42-504 Będzin, ul. Energetyczna 10</w:t>
            </w:r>
          </w:p>
          <w:p w:rsidR="00DE3C8D" w:rsidRDefault="00DE3C8D" w:rsidP="00DE3C8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AZI-BUD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Sp.z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o.o. – partner, 42-504 Będzin, ul. Odkrywkowa 91</w:t>
            </w:r>
          </w:p>
          <w:p w:rsidR="00C7586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</w:p>
          <w:p w:rsidR="00DE3C8D" w:rsidRDefault="00DE3C8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D">
              <w:rPr>
                <w:rFonts w:ascii="Arial" w:hAnsi="Arial" w:cs="Arial"/>
                <w:b/>
                <w:sz w:val="18"/>
                <w:szCs w:val="18"/>
              </w:rPr>
              <w:t>Przedsiębiorstwo W</w:t>
            </w:r>
            <w:r>
              <w:rPr>
                <w:rFonts w:ascii="Arial" w:hAnsi="Arial" w:cs="Arial"/>
                <w:b/>
                <w:sz w:val="18"/>
                <w:szCs w:val="18"/>
              </w:rPr>
              <w:t>ielobranżowe BANIMEX Sp. z o.o.</w:t>
            </w:r>
            <w:r w:rsidRPr="00DE3C8D">
              <w:rPr>
                <w:rFonts w:ascii="Arial" w:hAnsi="Arial" w:cs="Arial"/>
                <w:b/>
                <w:sz w:val="18"/>
                <w:szCs w:val="18"/>
              </w:rPr>
              <w:t>, 42-504 Będzin, ul. Energetyczna 10</w:t>
            </w:r>
          </w:p>
          <w:p w:rsidR="00C7586D" w:rsidRPr="00DE3C8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DE3C8D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35 866 402,71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29 159 677,00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>6 706 725,71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C7586D" w:rsidRPr="006729FD" w:rsidRDefault="00C7586D" w:rsidP="00126B7D">
            <w:pPr>
              <w:numPr>
                <w:ilvl w:val="0"/>
                <w:numId w:val="12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6 977 507,16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586D" w:rsidRPr="006729FD" w:rsidRDefault="00C7586D" w:rsidP="00126B7D">
            <w:pPr>
              <w:numPr>
                <w:ilvl w:val="0"/>
                <w:numId w:val="12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22 068 612,74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126B7D">
            <w:pPr>
              <w:numPr>
                <w:ilvl w:val="0"/>
                <w:numId w:val="12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113 557,10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  <w:r w:rsidR="00DE3C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86D" w:rsidRPr="006729FD" w:rsidRDefault="00C7586D" w:rsidP="00717982">
            <w:pPr>
              <w:numPr>
                <w:ilvl w:val="0"/>
                <w:numId w:val="13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C7586D" w:rsidRPr="006729FD" w:rsidRDefault="00C7586D" w:rsidP="00717982">
            <w:pPr>
              <w:numPr>
                <w:ilvl w:val="0"/>
                <w:numId w:val="13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C7586D" w:rsidRPr="006729FD" w:rsidRDefault="00C7586D" w:rsidP="00717982">
            <w:pPr>
              <w:numPr>
                <w:ilvl w:val="0"/>
                <w:numId w:val="13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7586D" w:rsidRPr="00162410" w:rsidRDefault="00C7586D" w:rsidP="00C7586D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86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162410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Oświadczamy, że przy realizacji przedmiotu zamówienia zatrudnimy na podstawie umowy o pracę 5 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osobę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osoby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 xml:space="preserve">/osób 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bezrobotną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17982">
              <w:rPr>
                <w:rFonts w:ascii="Arial" w:hAnsi="Arial" w:cs="Arial"/>
                <w:b/>
                <w:strike/>
                <w:sz w:val="18"/>
                <w:szCs w:val="18"/>
              </w:rPr>
              <w:t>bezrobotne</w:t>
            </w:r>
            <w:r w:rsidRPr="00717982">
              <w:rPr>
                <w:rFonts w:ascii="Arial" w:hAnsi="Arial" w:cs="Arial"/>
                <w:b/>
                <w:sz w:val="18"/>
                <w:szCs w:val="18"/>
              </w:rPr>
              <w:t>/bezrobotnych w rozumieniu ustawy z dnia 20 kwietnia 2004 r. o promocji zatrudnienia i instytucjach rynku pracy (Dz. U. z 2016 r. poz. 645, 691 i 868) przez cały okres wykonywania przedmiotu zamówienia.</w:t>
            </w:r>
          </w:p>
          <w:p w:rsidR="00B404C2" w:rsidRPr="008D50EF" w:rsidRDefault="00B404C2" w:rsidP="002744A5">
            <w:pPr>
              <w:ind w:right="110"/>
              <w:jc w:val="both"/>
              <w:rPr>
                <w:rFonts w:ascii="Arial" w:hAnsi="Arial" w:cs="Arial"/>
              </w:rPr>
            </w:pPr>
          </w:p>
          <w:p w:rsidR="00C7586D" w:rsidRDefault="008D50EF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Skanska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SA, 01-518 Warszawa, ul. Gen. Józefa Zajączka 9 </w:t>
            </w:r>
          </w:p>
          <w:p w:rsidR="00C7586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</w:p>
          <w:p w:rsidR="008D50EF" w:rsidRDefault="002D6D23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80-298 Gdańsk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, ul. Budowlanych 1</w:t>
            </w:r>
          </w:p>
          <w:p w:rsidR="00C7586D" w:rsidRPr="008D50EF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8D50EF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38 348 677,60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31 177 786,67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7 170 890,93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C7586D" w:rsidRPr="006729FD" w:rsidRDefault="00C7586D" w:rsidP="00126B7D">
            <w:pPr>
              <w:numPr>
                <w:ilvl w:val="0"/>
                <w:numId w:val="1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5 555 039,23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586D" w:rsidRPr="006729FD" w:rsidRDefault="00C7586D" w:rsidP="00126B7D">
            <w:pPr>
              <w:numPr>
                <w:ilvl w:val="0"/>
                <w:numId w:val="1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25 340 099,49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126B7D">
            <w:pPr>
              <w:numPr>
                <w:ilvl w:val="0"/>
                <w:numId w:val="14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 w:rsidR="008D50EF">
              <w:rPr>
                <w:rFonts w:ascii="Arial" w:hAnsi="Arial" w:cs="Arial"/>
                <w:b/>
                <w:sz w:val="18"/>
                <w:szCs w:val="18"/>
              </w:rPr>
              <w:t>282 647,95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  </w:t>
            </w: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C7586D" w:rsidRPr="006729FD" w:rsidRDefault="00C7586D" w:rsidP="00717982">
            <w:pPr>
              <w:numPr>
                <w:ilvl w:val="0"/>
                <w:numId w:val="1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C7586D" w:rsidRPr="006729FD" w:rsidRDefault="00C7586D" w:rsidP="00717982">
            <w:pPr>
              <w:numPr>
                <w:ilvl w:val="0"/>
                <w:numId w:val="1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C7586D" w:rsidRPr="006729FD" w:rsidRDefault="00C7586D" w:rsidP="00717982">
            <w:pPr>
              <w:numPr>
                <w:ilvl w:val="0"/>
                <w:numId w:val="15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Roboty budowlane muszą być realizowane w terminach zgodnych z aktualnym i zatwierdzonym 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7586D" w:rsidRPr="00162410" w:rsidRDefault="00C7586D" w:rsidP="00C7586D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86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717982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982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t>Oświadczamy, że przy realizacji przedmiotu zamówienia zatrudnimy na podstawie umowy o pracę 5 osobę/osoby/osób bezrobotną/bezrobotne/bezrobotnych w rozumieniu ustawy z dnia 20 kwietnia 2004 r. o promocji zatrudnienia i instytucjach rynku pracy (Dz. U. z 2016 r. poz. 645, 691 i 868) przez cały okres wykonywania przedmiotu zamówienia.</w:t>
            </w:r>
          </w:p>
          <w:p w:rsidR="008D50EF" w:rsidRPr="008D50EF" w:rsidRDefault="008D50EF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</w:rPr>
            </w:pPr>
          </w:p>
          <w:p w:rsidR="00C7586D" w:rsidRPr="008D50EF" w:rsidRDefault="008D50EF" w:rsidP="00126B7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50EF">
              <w:rPr>
                <w:rFonts w:ascii="Arial" w:hAnsi="Arial" w:cs="Arial"/>
                <w:b/>
                <w:sz w:val="18"/>
                <w:szCs w:val="18"/>
              </w:rPr>
              <w:t>BUDIMEX SP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8D50EF">
              <w:rPr>
                <w:rFonts w:ascii="Arial" w:hAnsi="Arial" w:cs="Arial"/>
                <w:b/>
                <w:sz w:val="18"/>
                <w:szCs w:val="18"/>
              </w:rPr>
              <w:t>ŁKA AKCYJNA</w:t>
            </w:r>
            <w:r>
              <w:rPr>
                <w:rFonts w:ascii="Arial" w:hAnsi="Arial" w:cs="Arial"/>
                <w:b/>
                <w:sz w:val="18"/>
                <w:szCs w:val="18"/>
              </w:rPr>
              <w:t>, 01-040 WARSZAWA</w:t>
            </w:r>
          </w:p>
          <w:p w:rsidR="00C7586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</w:p>
          <w:p w:rsidR="00F6691F" w:rsidRDefault="00F6691F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50EF">
              <w:rPr>
                <w:rFonts w:ascii="Arial" w:hAnsi="Arial" w:cs="Arial"/>
                <w:b/>
                <w:sz w:val="18"/>
                <w:szCs w:val="18"/>
              </w:rPr>
              <w:t>BUDIMEX 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D50E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F6691F" w:rsidRDefault="00F6691F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CEZARY SOJA – DYREKTOR BIURA HANDLOWEGO</w:t>
            </w:r>
            <w:r w:rsidRPr="008D50EF">
              <w:rPr>
                <w:rFonts w:ascii="Arial" w:hAnsi="Arial" w:cs="Arial"/>
                <w:b/>
                <w:sz w:val="18"/>
                <w:szCs w:val="18"/>
              </w:rPr>
              <w:t>, 01-040 WARSZAWA</w:t>
            </w:r>
            <w:r>
              <w:rPr>
                <w:rFonts w:ascii="Arial" w:hAnsi="Arial" w:cs="Arial"/>
                <w:b/>
                <w:sz w:val="18"/>
                <w:szCs w:val="18"/>
              </w:rPr>
              <w:t>, UL. STAWKI 40</w:t>
            </w:r>
          </w:p>
          <w:p w:rsidR="00C7586D" w:rsidRPr="00F6691F" w:rsidRDefault="00F6691F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F6691F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(brutto) oferty –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>35 965 797,83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  <w:p w:rsidR="00C7586D" w:rsidRPr="00162410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Cena bez VAT –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>29 240 486,04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zł, stawka VAT – 23%, kwota VAT –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>6 725 311,79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w tym:   </w:t>
            </w:r>
          </w:p>
          <w:p w:rsidR="00C7586D" w:rsidRPr="006729FD" w:rsidRDefault="00C7586D" w:rsidP="00126B7D">
            <w:pPr>
              <w:numPr>
                <w:ilvl w:val="0"/>
                <w:numId w:val="1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1. SIWZ oraz w § 1 ust. 1. pkt 1. wzoru umowy wynosi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>5 807 500,18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586D" w:rsidRPr="006729FD" w:rsidRDefault="00C7586D" w:rsidP="00126B7D">
            <w:pPr>
              <w:numPr>
                <w:ilvl w:val="0"/>
                <w:numId w:val="1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2. SIWZ oraz w § 1 ust. 1. pkt 2. wzoru umowy wynosi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>23 279 041,13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126B7D">
            <w:pPr>
              <w:numPr>
                <w:ilvl w:val="0"/>
                <w:numId w:val="16"/>
              </w:numPr>
              <w:tabs>
                <w:tab w:val="clear" w:pos="2340"/>
                <w:tab w:val="left" w:pos="426"/>
                <w:tab w:val="left" w:pos="993"/>
                <w:tab w:val="right" w:pos="9356"/>
              </w:tabs>
              <w:ind w:left="666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cena bez VAT za wykonanie przedmiotu zamówienia, o którym mowa w pkt III. ppkt 1. poz. 3. SIWZ oraz w § 1 ust. 1. pkt 3. wzoru umowy wynosi </w:t>
            </w:r>
            <w:r w:rsidR="00F6691F">
              <w:rPr>
                <w:rFonts w:ascii="Arial" w:hAnsi="Arial" w:cs="Arial"/>
                <w:b/>
                <w:sz w:val="18"/>
                <w:szCs w:val="18"/>
              </w:rPr>
              <w:t xml:space="preserve">153 944,73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zł  </w:t>
            </w: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586D" w:rsidRPr="006729FD" w:rsidRDefault="00C7586D" w:rsidP="00C7586D">
            <w:pPr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29FD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zamówienia: </w:t>
            </w:r>
          </w:p>
          <w:p w:rsidR="00C7586D" w:rsidRPr="006729FD" w:rsidRDefault="00C7586D" w:rsidP="00717982">
            <w:pPr>
              <w:numPr>
                <w:ilvl w:val="0"/>
                <w:numId w:val="1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rozpoczęcia robót: po protokólarnym przekazaniu terenu budowy i po uzyskaniu przez Zamawiającego informacji o uzyskaniu dofinansowania zadania inwestycyjnego ze środków Unii Europejskiej, o której w pkt III. ppkt 1. SIWZ oraz w mowa w § 1 ust. 5. wzoru umowy </w:t>
            </w:r>
          </w:p>
          <w:p w:rsidR="00C7586D" w:rsidRPr="006729FD" w:rsidRDefault="00C7586D" w:rsidP="00717982">
            <w:pPr>
              <w:numPr>
                <w:ilvl w:val="0"/>
                <w:numId w:val="1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Termin zakończenia realizacji robót:  30. 09. 2018 r. </w:t>
            </w:r>
          </w:p>
          <w:p w:rsidR="00C7586D" w:rsidRPr="006729FD" w:rsidRDefault="00C7586D" w:rsidP="00717982">
            <w:pPr>
              <w:numPr>
                <w:ilvl w:val="0"/>
                <w:numId w:val="17"/>
              </w:numPr>
              <w:ind w:left="666" w:hanging="2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>Termin rozliczenia inwestycji: 35 dni od podpisania protokołu odbioru końcowego  robót.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Teren budowy zostanie przekazany Wykonawcy w terminie do 8 dni kalendarzowych od daty zatwierdzenia przez Zamawiającego harmonogramu rzeczowo – finansowego robót. </w:t>
            </w:r>
          </w:p>
          <w:p w:rsidR="00C7586D" w:rsidRPr="006729FD" w:rsidRDefault="00C7586D" w:rsidP="00C7586D">
            <w:pPr>
              <w:ind w:left="383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</w:pP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t xml:space="preserve">Roboty budowlane muszą być realizowane w terminach zgodnych z aktualnym i zatwierdzonym </w:t>
            </w:r>
            <w:r w:rsidRPr="006729FD">
              <w:rPr>
                <w:rFonts w:ascii="Arial" w:eastAsia="Times" w:hAnsi="Arial" w:cs="Arial"/>
                <w:b/>
                <w:sz w:val="18"/>
                <w:szCs w:val="18"/>
                <w:lang w:eastAsia="x-none"/>
              </w:rPr>
              <w:lastRenderedPageBreak/>
              <w:t>przez Zamawiającego harmonogramem opracowanym przez Wykonawcę na podstawie założeń, o których mowa w pkt III. ppkt 5. poz. 14) SIWZ oraz w § 5 ust. 14. wzoru umowy oraz zgodnie z harmonogramem funkcjonowania etapowania robót wynikającym z zatwierdzonych przez Zamawiającego projektów czasowych organizacji ruchu.</w:t>
            </w:r>
          </w:p>
          <w:p w:rsidR="00C7586D" w:rsidRPr="006729F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7586D" w:rsidRPr="00162410" w:rsidRDefault="00C7586D" w:rsidP="00C7586D">
            <w:pPr>
              <w:tabs>
                <w:tab w:val="left" w:pos="993"/>
                <w:tab w:val="left" w:pos="2045"/>
                <w:tab w:val="right" w:pos="9356"/>
              </w:tabs>
              <w:ind w:left="1942" w:hanging="1942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Okres gwarancji: </w:t>
            </w: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  <w:r w:rsidRPr="006729FD">
              <w:rPr>
                <w:rFonts w:ascii="Tahoma" w:eastAsia="Times" w:hAnsi="Tahoma" w:cs="Tahoma"/>
              </w:rPr>
              <w:t xml:space="preserve"> </w:t>
            </w:r>
            <w:r w:rsidRPr="006729FD">
              <w:rPr>
                <w:rFonts w:ascii="Arial" w:hAnsi="Arial" w:cs="Arial"/>
                <w:b/>
                <w:sz w:val="18"/>
                <w:szCs w:val="18"/>
              </w:rPr>
              <w:t>licząc od daty odbioru końcowego robót, na zasadach określonych w Kodeksie cywilnym</w:t>
            </w: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586D" w:rsidRDefault="00C7586D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62410">
              <w:rPr>
                <w:rFonts w:ascii="Arial" w:hAnsi="Arial" w:cs="Arial"/>
                <w:b/>
                <w:sz w:val="18"/>
                <w:szCs w:val="18"/>
              </w:rPr>
              <w:t xml:space="preserve">        Warunki płatności: zaakceptowane</w:t>
            </w:r>
          </w:p>
          <w:p w:rsidR="00717982" w:rsidRPr="00717982" w:rsidRDefault="00717982" w:rsidP="00C7586D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982" w:rsidRDefault="00717982" w:rsidP="00717982">
            <w:pPr>
              <w:tabs>
                <w:tab w:val="left" w:pos="426"/>
                <w:tab w:val="left" w:pos="993"/>
                <w:tab w:val="left" w:pos="2045"/>
                <w:tab w:val="right" w:pos="9356"/>
              </w:tabs>
              <w:ind w:left="426" w:hanging="43"/>
              <w:rPr>
                <w:rFonts w:ascii="Arial" w:hAnsi="Arial" w:cs="Arial"/>
                <w:b/>
                <w:sz w:val="18"/>
                <w:szCs w:val="18"/>
              </w:rPr>
            </w:pPr>
            <w:r w:rsidRPr="00717982">
              <w:rPr>
                <w:rFonts w:ascii="Arial" w:hAnsi="Arial" w:cs="Arial"/>
                <w:b/>
                <w:sz w:val="18"/>
                <w:szCs w:val="18"/>
              </w:rPr>
              <w:t>Oświadczamy, że przy realizacji przedmiotu zamówienia zatrudnimy na podstawie umowy o pracę 5 osobę/osoby/osób bezrobotną/bezrobotne/bezrobotnych w rozumieniu ustawy z dnia 20 kwietnia 2004 r. o promocji zatrudnienia i instytucjach rynku pracy (Dz. U. z 2016 r. poz. 645, 691 i 868) przez cały okres wykonywania przedmiotu zamówienia.</w:t>
            </w:r>
          </w:p>
          <w:p w:rsidR="00894C67" w:rsidRPr="00B404C2" w:rsidRDefault="00894C67" w:rsidP="00C7586D">
            <w:pPr>
              <w:spacing w:line="276" w:lineRule="auto"/>
              <w:ind w:right="11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C64DE" w:rsidRPr="00B404C2" w:rsidRDefault="001807C8">
      <w:pPr>
        <w:rPr>
          <w:sz w:val="6"/>
          <w:szCs w:val="6"/>
        </w:rPr>
      </w:pPr>
      <w:r>
        <w:rPr>
          <w:sz w:val="6"/>
          <w:szCs w:val="6"/>
        </w:rPr>
        <w:lastRenderedPageBreak/>
        <w:softHyphen/>
      </w:r>
    </w:p>
    <w:p w:rsidR="004C64DE" w:rsidRPr="009348B4" w:rsidRDefault="0063518A" w:rsidP="00B404C2">
      <w:pPr>
        <w:jc w:val="both"/>
      </w:pPr>
      <w:r w:rsidRPr="009348B4">
        <w:t>Uwaga:</w:t>
      </w:r>
    </w:p>
    <w:p w:rsidR="0004734B" w:rsidRPr="009348B4" w:rsidRDefault="0004734B" w:rsidP="00B404C2">
      <w:pPr>
        <w:jc w:val="both"/>
      </w:pPr>
      <w:r w:rsidRPr="009348B4">
        <w:t xml:space="preserve">Zgodnie z art. 24 ust. 11 ustawy Prawo zamówień publicznych Wykonawca </w:t>
      </w:r>
      <w:r w:rsidRPr="00B404C2">
        <w:rPr>
          <w:b/>
        </w:rPr>
        <w:t>w terminie 3 dni od dnia zamieszczenia na stronie internetowej informacji</w:t>
      </w:r>
      <w:r w:rsidRPr="009348B4">
        <w:t>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B404C2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4C64DE" w:rsidRDefault="0063518A" w:rsidP="00B404C2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>ZAŁĄCZNIK NR 4</w:t>
      </w:r>
      <w:r w:rsidRPr="009348B4">
        <w:t xml:space="preserve"> do SIWZ.</w:t>
      </w:r>
    </w:p>
    <w:p w:rsidR="00EA681C" w:rsidRDefault="00EA681C"/>
    <w:p w:rsidR="00EA681C" w:rsidRDefault="00EA681C"/>
    <w:p w:rsidR="00F76531" w:rsidRDefault="00F76531"/>
    <w:p w:rsidR="008B426E" w:rsidRDefault="008B426E"/>
    <w:p w:rsidR="008B426E" w:rsidRDefault="008B426E"/>
    <w:p w:rsidR="00717982" w:rsidRDefault="00717982"/>
    <w:p w:rsidR="00717982" w:rsidRDefault="00717982"/>
    <w:p w:rsidR="008B426E" w:rsidRPr="008B426E" w:rsidRDefault="008B426E" w:rsidP="008B426E">
      <w:pPr>
        <w:jc w:val="right"/>
        <w:rPr>
          <w:rFonts w:ascii="Arial" w:hAnsi="Arial" w:cs="Arial"/>
        </w:rPr>
      </w:pPr>
      <w:r w:rsidRPr="008B426E">
        <w:rPr>
          <w:rFonts w:ascii="Arial" w:hAnsi="Arial" w:cs="Arial"/>
        </w:rPr>
        <w:t>……….............................................................</w:t>
      </w:r>
    </w:p>
    <w:p w:rsidR="00F803C0" w:rsidRPr="00B3260C" w:rsidRDefault="008B426E" w:rsidP="008B426E">
      <w:pPr>
        <w:rPr>
          <w:rFonts w:ascii="Arial" w:hAnsi="Arial" w:cs="Arial"/>
        </w:rPr>
      </w:pPr>
      <w:r w:rsidRPr="008B426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="00205901">
        <w:rPr>
          <w:rFonts w:ascii="Arial" w:hAnsi="Arial" w:cs="Arial"/>
          <w:i/>
        </w:rPr>
        <w:t xml:space="preserve">    </w:t>
      </w:r>
      <w:r w:rsidRPr="008B426E">
        <w:rPr>
          <w:rFonts w:ascii="Arial" w:hAnsi="Arial" w:cs="Arial"/>
          <w:i/>
        </w:rPr>
        <w:t>(podpis osoby sporządzającej</w:t>
      </w:r>
      <w:r w:rsidR="00205901">
        <w:rPr>
          <w:rFonts w:ascii="Arial" w:hAnsi="Arial" w:cs="Arial"/>
          <w:i/>
        </w:rPr>
        <w:t>)</w:t>
      </w:r>
    </w:p>
    <w:sectPr w:rsidR="00F803C0" w:rsidRPr="00B3260C" w:rsidSect="005F77B3">
      <w:headerReference w:type="default" r:id="rId8"/>
      <w:footerReference w:type="even" r:id="rId9"/>
      <w:footerReference w:type="default" r:id="rId10"/>
      <w:pgSz w:w="11906" w:h="16838"/>
      <w:pgMar w:top="175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DB" w:rsidRDefault="004000DB">
      <w:r>
        <w:separator/>
      </w:r>
    </w:p>
  </w:endnote>
  <w:endnote w:type="continuationSeparator" w:id="0">
    <w:p w:rsidR="004000DB" w:rsidRDefault="0040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4B" w:rsidRDefault="00326A88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DB" w:rsidRDefault="004000DB">
      <w:r>
        <w:separator/>
      </w:r>
    </w:p>
  </w:footnote>
  <w:footnote w:type="continuationSeparator" w:id="0">
    <w:p w:rsidR="004000DB" w:rsidRDefault="0040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6"/>
        <w:szCs w:val="16"/>
      </w:rPr>
      <w:t>RZP.271.</w:t>
    </w:r>
    <w:r w:rsidR="004B557F">
      <w:rPr>
        <w:rFonts w:ascii="Arial" w:hAnsi="Arial" w:cs="Arial"/>
        <w:b/>
        <w:i/>
        <w:sz w:val="16"/>
        <w:szCs w:val="16"/>
      </w:rPr>
      <w:t>100</w:t>
    </w:r>
    <w:r>
      <w:rPr>
        <w:rFonts w:ascii="Arial" w:hAnsi="Arial" w:cs="Arial"/>
        <w:b/>
        <w:i/>
        <w:sz w:val="16"/>
        <w:szCs w:val="16"/>
      </w:rPr>
      <w:t>.2016.AG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04734B" w:rsidRDefault="00047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19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1" w15:restartNumberingAfterBreak="0">
    <w:nsid w:val="0C611F5A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78F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3" w15:restartNumberingAfterBreak="0">
    <w:nsid w:val="1DA205C5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9EC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5" w15:restartNumberingAfterBreak="0">
    <w:nsid w:val="340D02C7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6" w15:restartNumberingAfterBreak="0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885F05"/>
    <w:multiLevelType w:val="hybridMultilevel"/>
    <w:tmpl w:val="87D219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052459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9" w15:restartNumberingAfterBreak="0">
    <w:nsid w:val="47C337B2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285A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3086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07C7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13" w15:restartNumberingAfterBreak="0">
    <w:nsid w:val="50395AED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74F9"/>
    <w:multiLevelType w:val="hybridMultilevel"/>
    <w:tmpl w:val="FC06133A"/>
    <w:lvl w:ilvl="0" w:tplc="FF72434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54A8"/>
    <w:multiLevelType w:val="hybridMultilevel"/>
    <w:tmpl w:val="727C9E0C"/>
    <w:lvl w:ilvl="0" w:tplc="DA36FB98">
      <w:start w:val="1"/>
      <w:numFmt w:val="decimal"/>
      <w:lvlText w:val="%1)"/>
      <w:lvlJc w:val="left"/>
      <w:pPr>
        <w:tabs>
          <w:tab w:val="num" w:pos="957"/>
        </w:tabs>
      </w:pPr>
      <w:rPr>
        <w:rFonts w:ascii="Arial" w:eastAsia="Calibri Ligh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  <w:rPr>
        <w:rFonts w:cs="Calibri Light"/>
      </w:r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  <w:rPr>
        <w:rFonts w:cs="Calibri Ligh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Calibri Light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Calibri Light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Calibri Light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Calibri Light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Calibri Light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Calibri Light"/>
      </w:rPr>
    </w:lvl>
  </w:abstractNum>
  <w:abstractNum w:abstractNumId="16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40DB8"/>
    <w:rsid w:val="00043BA0"/>
    <w:rsid w:val="0004687E"/>
    <w:rsid w:val="0004734B"/>
    <w:rsid w:val="0005180A"/>
    <w:rsid w:val="0005522B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26B7D"/>
    <w:rsid w:val="001329EE"/>
    <w:rsid w:val="00134974"/>
    <w:rsid w:val="00135763"/>
    <w:rsid w:val="0014509D"/>
    <w:rsid w:val="001531F2"/>
    <w:rsid w:val="00154830"/>
    <w:rsid w:val="00155EF1"/>
    <w:rsid w:val="00162410"/>
    <w:rsid w:val="00163B51"/>
    <w:rsid w:val="0016480C"/>
    <w:rsid w:val="00166E75"/>
    <w:rsid w:val="001707F6"/>
    <w:rsid w:val="00170EAF"/>
    <w:rsid w:val="001807C8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423A"/>
    <w:rsid w:val="00205901"/>
    <w:rsid w:val="00207A63"/>
    <w:rsid w:val="00214FA8"/>
    <w:rsid w:val="00221621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6D23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FC0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901"/>
    <w:rsid w:val="003E1DEF"/>
    <w:rsid w:val="003E3964"/>
    <w:rsid w:val="003E6B33"/>
    <w:rsid w:val="003E6EC6"/>
    <w:rsid w:val="003F4ECB"/>
    <w:rsid w:val="003F67BB"/>
    <w:rsid w:val="004000DB"/>
    <w:rsid w:val="0040069A"/>
    <w:rsid w:val="00405360"/>
    <w:rsid w:val="00407A83"/>
    <w:rsid w:val="004129A9"/>
    <w:rsid w:val="00413266"/>
    <w:rsid w:val="00422361"/>
    <w:rsid w:val="00422913"/>
    <w:rsid w:val="0042642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303F"/>
    <w:rsid w:val="004B4027"/>
    <w:rsid w:val="004B4205"/>
    <w:rsid w:val="004B4811"/>
    <w:rsid w:val="004B557F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4926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4402A"/>
    <w:rsid w:val="00650932"/>
    <w:rsid w:val="006513D9"/>
    <w:rsid w:val="00655C8E"/>
    <w:rsid w:val="00666B49"/>
    <w:rsid w:val="006709B2"/>
    <w:rsid w:val="006721F8"/>
    <w:rsid w:val="006729FD"/>
    <w:rsid w:val="00676F76"/>
    <w:rsid w:val="00681206"/>
    <w:rsid w:val="006847D8"/>
    <w:rsid w:val="00687968"/>
    <w:rsid w:val="00694BED"/>
    <w:rsid w:val="00696E1F"/>
    <w:rsid w:val="00697438"/>
    <w:rsid w:val="00697F17"/>
    <w:rsid w:val="006A7F12"/>
    <w:rsid w:val="006B19F0"/>
    <w:rsid w:val="006B29EE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17982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47F3"/>
    <w:rsid w:val="007C5499"/>
    <w:rsid w:val="007C54AE"/>
    <w:rsid w:val="007C617C"/>
    <w:rsid w:val="007D1F8D"/>
    <w:rsid w:val="007D6651"/>
    <w:rsid w:val="007D6A75"/>
    <w:rsid w:val="007D76A3"/>
    <w:rsid w:val="007E00D5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689F"/>
    <w:rsid w:val="00866F00"/>
    <w:rsid w:val="008708D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CB5"/>
    <w:rsid w:val="008A5D6D"/>
    <w:rsid w:val="008A74C5"/>
    <w:rsid w:val="008A7D44"/>
    <w:rsid w:val="008B426E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D50EF"/>
    <w:rsid w:val="008E4181"/>
    <w:rsid w:val="008E4E21"/>
    <w:rsid w:val="008E55C5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B1259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4FD5"/>
    <w:rsid w:val="00B254BB"/>
    <w:rsid w:val="00B27A39"/>
    <w:rsid w:val="00B30F08"/>
    <w:rsid w:val="00B3260C"/>
    <w:rsid w:val="00B3279C"/>
    <w:rsid w:val="00B343CB"/>
    <w:rsid w:val="00B34BC8"/>
    <w:rsid w:val="00B373C5"/>
    <w:rsid w:val="00B404C2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5407"/>
    <w:rsid w:val="00C00BDB"/>
    <w:rsid w:val="00C0253E"/>
    <w:rsid w:val="00C1090E"/>
    <w:rsid w:val="00C10C4E"/>
    <w:rsid w:val="00C11922"/>
    <w:rsid w:val="00C13736"/>
    <w:rsid w:val="00C17743"/>
    <w:rsid w:val="00C239B7"/>
    <w:rsid w:val="00C3045D"/>
    <w:rsid w:val="00C325FD"/>
    <w:rsid w:val="00C32B1D"/>
    <w:rsid w:val="00C41BA9"/>
    <w:rsid w:val="00C465E5"/>
    <w:rsid w:val="00C50838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86D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E6746"/>
    <w:rsid w:val="00CF0ED4"/>
    <w:rsid w:val="00CF46CD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5985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6E03"/>
    <w:rsid w:val="00DD1E2A"/>
    <w:rsid w:val="00DD4372"/>
    <w:rsid w:val="00DD5024"/>
    <w:rsid w:val="00DD63B3"/>
    <w:rsid w:val="00DE0AC0"/>
    <w:rsid w:val="00DE0C21"/>
    <w:rsid w:val="00DE3BC6"/>
    <w:rsid w:val="00DE3C8D"/>
    <w:rsid w:val="00DE51B7"/>
    <w:rsid w:val="00DE6871"/>
    <w:rsid w:val="00DE6C8A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44B44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91F"/>
    <w:rsid w:val="00F66C3F"/>
    <w:rsid w:val="00F740BE"/>
    <w:rsid w:val="00F76531"/>
    <w:rsid w:val="00F778F3"/>
    <w:rsid w:val="00F77AFB"/>
    <w:rsid w:val="00F803C0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04CDFF-B5CA-47B6-896B-7D76F06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59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F2AE-4348-4B32-AC69-BF82A6D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2521</Words>
  <Characters>15128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Aleksandra Goszczyńska</cp:lastModifiedBy>
  <cp:revision>44</cp:revision>
  <cp:lastPrinted>2017-05-09T11:57:00Z</cp:lastPrinted>
  <dcterms:created xsi:type="dcterms:W3CDTF">2016-07-28T06:31:00Z</dcterms:created>
  <dcterms:modified xsi:type="dcterms:W3CDTF">2017-05-09T12:59:00Z</dcterms:modified>
</cp:coreProperties>
</file>