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8F470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23032B">
        <w:rPr>
          <w:b/>
          <w:sz w:val="20"/>
          <w:szCs w:val="20"/>
          <w:lang w:val="pl-PL"/>
        </w:rPr>
      </w:r>
      <w:r w:rsidR="0023032B">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3E5B3C">
        <w:rPr>
          <w:rFonts w:ascii="Tahoma" w:hAnsi="Tahoma" w:cs="Tahoma"/>
          <w:sz w:val="20"/>
          <w:szCs w:val="20"/>
          <w:lang w:val="pl-PL" w:eastAsia="pl-PL"/>
        </w:rPr>
        <w:t>333206</w:t>
      </w:r>
      <w:r w:rsidR="00A945D8" w:rsidRPr="00A945D8">
        <w:rPr>
          <w:rFonts w:ascii="Tahoma" w:hAnsi="Tahoma" w:cs="Tahoma"/>
          <w:sz w:val="20"/>
          <w:szCs w:val="20"/>
          <w:lang w:val="pl-PL" w:eastAsia="pl-PL"/>
        </w:rPr>
        <w:t>-2016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B0645">
        <w:rPr>
          <w:sz w:val="20"/>
          <w:lang w:val="pl-PL"/>
        </w:rPr>
        <w:t>X</w:t>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005B0645"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3E5B3C">
        <w:rPr>
          <w:rFonts w:ascii="Tahoma" w:hAnsi="Tahoma" w:cs="Tahoma"/>
          <w:sz w:val="20"/>
          <w:szCs w:val="20"/>
          <w:lang w:val="pl-PL" w:eastAsia="pl-PL"/>
        </w:rPr>
        <w:t>339066</w:t>
      </w:r>
      <w:r w:rsidR="005B0645" w:rsidRPr="00CE66A8">
        <w:rPr>
          <w:rFonts w:ascii="Tahoma" w:hAnsi="Tahoma" w:cs="Tahoma"/>
          <w:sz w:val="20"/>
          <w:szCs w:val="20"/>
          <w:lang w:val="pl-PL" w:eastAsia="pl-PL"/>
        </w:rPr>
        <w:t>-2016</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3032B">
              <w:rPr>
                <w:bCs/>
                <w:sz w:val="20"/>
                <w:szCs w:val="20"/>
                <w:lang w:val="pl-PL"/>
              </w:rPr>
            </w:r>
            <w:r w:rsidR="0023032B">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3032B">
              <w:rPr>
                <w:bCs/>
                <w:sz w:val="20"/>
                <w:szCs w:val="20"/>
                <w:lang w:val="pl-PL"/>
              </w:rPr>
            </w:r>
            <w:r w:rsidR="0023032B">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3032B">
              <w:rPr>
                <w:bCs/>
                <w:sz w:val="20"/>
                <w:szCs w:val="20"/>
                <w:lang w:val="pl-PL"/>
              </w:rPr>
            </w:r>
            <w:r w:rsidR="0023032B">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3032B">
              <w:rPr>
                <w:bCs/>
                <w:sz w:val="20"/>
                <w:szCs w:val="20"/>
                <w:lang w:val="pl-PL"/>
              </w:rPr>
            </w:r>
            <w:r w:rsidR="0023032B">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3032B">
              <w:rPr>
                <w:bCs/>
                <w:sz w:val="20"/>
                <w:szCs w:val="20"/>
                <w:lang w:val="pl-PL"/>
              </w:rPr>
            </w:r>
            <w:r w:rsidR="0023032B">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23032B">
              <w:rPr>
                <w:bCs/>
                <w:sz w:val="20"/>
                <w:szCs w:val="20"/>
                <w:lang w:val="pl-PL"/>
              </w:rPr>
            </w:r>
            <w:r w:rsidR="0023032B">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23032B">
              <w:rPr>
                <w:bCs/>
                <w:sz w:val="20"/>
                <w:szCs w:val="20"/>
                <w:lang w:val="pl-PL"/>
              </w:rPr>
            </w:r>
            <w:r w:rsidR="0023032B">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pStyle w:val="Rub2"/>
        <w:tabs>
          <w:tab w:val="clear" w:pos="709"/>
          <w:tab w:val="left" w:pos="426"/>
        </w:tabs>
        <w:ind w:left="-180" w:right="22"/>
        <w:rPr>
          <w:b/>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E5B3C" w:rsidRDefault="004D6D78" w:rsidP="005B0645">
            <w:pPr>
              <w:jc w:val="center"/>
              <w:rPr>
                <w:rFonts w:ascii="Tahoma" w:hAnsi="Tahoma" w:cs="Tahoma"/>
                <w:sz w:val="20"/>
                <w:szCs w:val="20"/>
              </w:rPr>
            </w:pPr>
            <w:r w:rsidRPr="00A5534C">
              <w:rPr>
                <w:rFonts w:ascii="Tahoma" w:hAnsi="Tahoma" w:cs="Tahoma"/>
                <w:sz w:val="20"/>
                <w:szCs w:val="20"/>
              </w:rPr>
              <w:t>Odnowa mostu nad rzeką Kumielą w ciągu ulicy Plac Grunwaldzki w Elblągu</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3E5B3C">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RZP.271.</w:t>
            </w:r>
            <w:r w:rsidR="003E5B3C">
              <w:rPr>
                <w:rFonts w:ascii="Tahoma" w:hAnsi="Tahoma" w:cs="Tahoma"/>
                <w:sz w:val="20"/>
                <w:lang w:val="pl-PL"/>
              </w:rPr>
              <w:t>80</w:t>
            </w:r>
            <w:r w:rsidR="00557E17" w:rsidRPr="00BB3485">
              <w:rPr>
                <w:rFonts w:ascii="Tahoma" w:hAnsi="Tahoma" w:cs="Tahoma"/>
                <w:sz w:val="20"/>
                <w:lang w:val="pl-PL"/>
              </w:rPr>
              <w:t>.2016.</w:t>
            </w:r>
            <w:r w:rsidR="003E5B3C">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23032B">
              <w:rPr>
                <w:b/>
                <w:sz w:val="20"/>
                <w:lang w:val="pl-PL"/>
              </w:rPr>
            </w:r>
            <w:r w:rsidR="0023032B">
              <w:rPr>
                <w:b/>
                <w:sz w:val="20"/>
                <w:lang w:val="pl-PL"/>
              </w:rPr>
              <w:fldChar w:fldCharType="separate"/>
            </w:r>
            <w:r w:rsidR="008F4707"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23032B">
              <w:rPr>
                <w:b/>
                <w:sz w:val="20"/>
                <w:lang w:val="pl-PL"/>
              </w:rPr>
            </w:r>
            <w:r w:rsidR="0023032B">
              <w:rPr>
                <w:b/>
                <w:sz w:val="20"/>
                <w:lang w:val="pl-PL"/>
              </w:rPr>
              <w:fldChar w:fldCharType="separate"/>
            </w:r>
            <w:r w:rsidR="008F4707"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4D6D78" w:rsidRPr="008555C6" w:rsidRDefault="004D6D78" w:rsidP="004D6D78">
            <w:pPr>
              <w:numPr>
                <w:ilvl w:val="0"/>
                <w:numId w:val="1"/>
              </w:numPr>
              <w:tabs>
                <w:tab w:val="left" w:pos="318"/>
              </w:tabs>
              <w:ind w:left="851" w:hanging="851"/>
              <w:jc w:val="both"/>
              <w:rPr>
                <w:rFonts w:ascii="Tahoma" w:hAnsi="Tahoma" w:cs="Tahoma"/>
                <w:sz w:val="20"/>
                <w:szCs w:val="20"/>
              </w:rPr>
            </w:pPr>
            <w:r w:rsidRPr="008555C6">
              <w:rPr>
                <w:rFonts w:ascii="Tahoma" w:hAnsi="Tahoma" w:cs="Tahoma"/>
                <w:sz w:val="20"/>
                <w:szCs w:val="20"/>
              </w:rPr>
              <w:t>Przedmiot zamówienia:</w:t>
            </w:r>
          </w:p>
          <w:p w:rsidR="004D6D78" w:rsidRPr="008555C6" w:rsidRDefault="004D6D78" w:rsidP="004D6D78">
            <w:pPr>
              <w:ind w:left="709"/>
              <w:jc w:val="both"/>
              <w:rPr>
                <w:rFonts w:ascii="Tahoma" w:hAnsi="Tahoma" w:cs="Tahoma"/>
                <w:sz w:val="16"/>
                <w:szCs w:val="16"/>
              </w:rPr>
            </w:pPr>
          </w:p>
          <w:p w:rsidR="004D6D78" w:rsidRPr="0049031B" w:rsidRDefault="004D6D78" w:rsidP="004D6D78">
            <w:pPr>
              <w:ind w:firstLine="318"/>
              <w:rPr>
                <w:rFonts w:ascii="Tahoma" w:hAnsi="Tahoma" w:cs="Tahoma"/>
                <w:bCs/>
                <w:sz w:val="20"/>
                <w:szCs w:val="20"/>
              </w:rPr>
            </w:pPr>
            <w:r w:rsidRPr="0049031B">
              <w:rPr>
                <w:rFonts w:ascii="Tahoma" w:hAnsi="Tahoma" w:cs="Tahoma"/>
                <w:sz w:val="20"/>
                <w:szCs w:val="20"/>
              </w:rPr>
              <w:t>Odnowa mostu nad rzeką Kumielą w ciągu ulicy Plac Grunwaldzki w Elblągu.</w:t>
            </w:r>
          </w:p>
          <w:p w:rsidR="004D6D78" w:rsidRPr="0049031B" w:rsidRDefault="004D6D78" w:rsidP="004D6D78">
            <w:pPr>
              <w:ind w:left="786" w:firstLine="318"/>
              <w:rPr>
                <w:rFonts w:ascii="Tahoma" w:hAnsi="Tahoma" w:cs="Tahoma"/>
                <w:color w:val="000000"/>
                <w:sz w:val="6"/>
                <w:szCs w:val="6"/>
                <w:u w:val="single"/>
              </w:rPr>
            </w:pPr>
          </w:p>
          <w:p w:rsidR="004D6D78" w:rsidRPr="0049031B" w:rsidRDefault="004D6D78" w:rsidP="004D6D78">
            <w:pPr>
              <w:ind w:firstLine="318"/>
              <w:rPr>
                <w:rFonts w:ascii="Tahoma" w:hAnsi="Tahoma" w:cs="Tahoma"/>
                <w:color w:val="000000"/>
                <w:sz w:val="20"/>
                <w:szCs w:val="20"/>
                <w:u w:val="single"/>
              </w:rPr>
            </w:pPr>
            <w:r w:rsidRPr="0049031B">
              <w:rPr>
                <w:rFonts w:ascii="Tahoma" w:hAnsi="Tahoma" w:cs="Tahoma"/>
                <w:color w:val="000000"/>
                <w:sz w:val="20"/>
                <w:szCs w:val="20"/>
                <w:u w:val="single"/>
              </w:rPr>
              <w:t>Przedmiot główny:</w:t>
            </w:r>
          </w:p>
          <w:p w:rsidR="004D6D78" w:rsidRPr="0049031B" w:rsidRDefault="004D6D78" w:rsidP="004D6D78">
            <w:pPr>
              <w:ind w:firstLine="318"/>
              <w:rPr>
                <w:rFonts w:ascii="Tahoma" w:hAnsi="Tahoma" w:cs="Tahoma"/>
                <w:sz w:val="20"/>
                <w:szCs w:val="20"/>
              </w:rPr>
            </w:pPr>
            <w:r w:rsidRPr="0049031B">
              <w:rPr>
                <w:rFonts w:ascii="Tahoma" w:hAnsi="Tahoma" w:cs="Tahoma"/>
                <w:sz w:val="20"/>
                <w:szCs w:val="20"/>
              </w:rPr>
              <w:t>CPV:</w:t>
            </w:r>
            <w:r>
              <w:rPr>
                <w:rFonts w:ascii="Tahoma" w:hAnsi="Tahoma" w:cs="Tahoma"/>
                <w:sz w:val="20"/>
                <w:szCs w:val="20"/>
              </w:rPr>
              <w:t xml:space="preserve"> </w:t>
            </w:r>
            <w:r w:rsidRPr="0049031B">
              <w:rPr>
                <w:rFonts w:ascii="Tahoma" w:hAnsi="Tahoma" w:cs="Tahoma"/>
                <w:sz w:val="20"/>
                <w:szCs w:val="20"/>
              </w:rPr>
              <w:t xml:space="preserve">45.22.11.11-3     </w:t>
            </w:r>
          </w:p>
          <w:p w:rsidR="004D6D78" w:rsidRPr="0049031B" w:rsidRDefault="004D6D78" w:rsidP="004D6D78">
            <w:pPr>
              <w:ind w:firstLine="318"/>
              <w:rPr>
                <w:rFonts w:ascii="Tahoma" w:hAnsi="Tahoma" w:cs="Tahoma"/>
                <w:sz w:val="20"/>
                <w:szCs w:val="20"/>
              </w:rPr>
            </w:pPr>
            <w:r w:rsidRPr="0049031B">
              <w:rPr>
                <w:rFonts w:ascii="Tahoma" w:hAnsi="Tahoma" w:cs="Tahoma"/>
                <w:sz w:val="20"/>
                <w:szCs w:val="20"/>
              </w:rPr>
              <w:t>Nazewnictwo wg CPV:</w:t>
            </w:r>
            <w:r>
              <w:rPr>
                <w:rFonts w:ascii="Tahoma" w:hAnsi="Tahoma" w:cs="Tahoma"/>
                <w:sz w:val="20"/>
                <w:szCs w:val="20"/>
              </w:rPr>
              <w:t xml:space="preserve"> </w:t>
            </w:r>
            <w:r w:rsidRPr="0049031B">
              <w:rPr>
                <w:rFonts w:ascii="Tahoma" w:hAnsi="Tahoma" w:cs="Tahoma"/>
                <w:sz w:val="20"/>
                <w:szCs w:val="20"/>
              </w:rPr>
              <w:t>Roboty budowlane w zakresie mostów drogowych</w:t>
            </w:r>
          </w:p>
          <w:p w:rsidR="004D6D78" w:rsidRPr="0049031B" w:rsidRDefault="004D6D78" w:rsidP="004D6D78">
            <w:pPr>
              <w:tabs>
                <w:tab w:val="left" w:pos="709"/>
              </w:tabs>
              <w:ind w:left="786"/>
              <w:jc w:val="both"/>
              <w:rPr>
                <w:rFonts w:ascii="Tahoma" w:hAnsi="Tahoma" w:cs="Tahoma"/>
                <w:sz w:val="6"/>
                <w:szCs w:val="6"/>
              </w:rPr>
            </w:pPr>
          </w:p>
          <w:p w:rsidR="004D6D78" w:rsidRPr="008555C6" w:rsidRDefault="004D6D78" w:rsidP="004D6D78">
            <w:pPr>
              <w:ind w:left="318"/>
              <w:jc w:val="both"/>
              <w:rPr>
                <w:rFonts w:ascii="Tahoma" w:hAnsi="Tahoma" w:cs="Tahoma"/>
                <w:sz w:val="20"/>
                <w:szCs w:val="20"/>
              </w:rPr>
            </w:pPr>
            <w:r w:rsidRPr="0049031B">
              <w:rPr>
                <w:rFonts w:ascii="Tahoma" w:hAnsi="Tahoma" w:cs="Tahoma"/>
                <w:color w:val="000000"/>
                <w:sz w:val="20"/>
                <w:szCs w:val="20"/>
              </w:rPr>
              <w:t>Przedmiotem zamówienia są roboty budowlane polegające na o</w:t>
            </w:r>
            <w:r w:rsidRPr="0049031B">
              <w:rPr>
                <w:rFonts w:ascii="Tahoma" w:hAnsi="Tahoma" w:cs="Tahoma"/>
                <w:sz w:val="20"/>
                <w:szCs w:val="20"/>
              </w:rPr>
              <w:t>dnowie mostu nad rzeką Kumielą w ciągu ulicy Plac Grunwaldzki w Elblągu.</w:t>
            </w:r>
          </w:p>
          <w:p w:rsidR="004D6D78" w:rsidRPr="008555C6" w:rsidRDefault="004D6D78" w:rsidP="004D6D78">
            <w:pPr>
              <w:ind w:left="851"/>
              <w:jc w:val="both"/>
              <w:rPr>
                <w:rFonts w:ascii="Tahoma" w:hAnsi="Tahoma" w:cs="Tahoma"/>
                <w:sz w:val="16"/>
                <w:szCs w:val="16"/>
              </w:rPr>
            </w:pPr>
          </w:p>
          <w:p w:rsidR="004D6D78" w:rsidRPr="008555C6" w:rsidRDefault="004D6D78" w:rsidP="004D6D78">
            <w:pPr>
              <w:numPr>
                <w:ilvl w:val="0"/>
                <w:numId w:val="1"/>
              </w:numPr>
              <w:tabs>
                <w:tab w:val="left" w:pos="318"/>
              </w:tabs>
              <w:ind w:left="851" w:hanging="851"/>
              <w:jc w:val="both"/>
              <w:rPr>
                <w:rFonts w:ascii="Tahoma" w:hAnsi="Tahoma" w:cs="Tahoma"/>
                <w:sz w:val="20"/>
                <w:szCs w:val="20"/>
              </w:rPr>
            </w:pPr>
            <w:r w:rsidRPr="008555C6">
              <w:rPr>
                <w:rFonts w:ascii="Tahoma" w:hAnsi="Tahoma" w:cs="Tahoma"/>
                <w:sz w:val="20"/>
                <w:szCs w:val="20"/>
              </w:rPr>
              <w:t>Zakres zamówienia.</w:t>
            </w:r>
          </w:p>
          <w:p w:rsidR="004D6D78" w:rsidRPr="008555C6" w:rsidRDefault="004D6D78" w:rsidP="004D6D78">
            <w:pPr>
              <w:ind w:left="851" w:hanging="533"/>
              <w:jc w:val="both"/>
              <w:rPr>
                <w:rFonts w:ascii="Tahoma" w:hAnsi="Tahoma" w:cs="Tahoma"/>
                <w:sz w:val="20"/>
                <w:szCs w:val="20"/>
              </w:rPr>
            </w:pPr>
            <w:r w:rsidRPr="008555C6">
              <w:rPr>
                <w:rFonts w:ascii="Tahoma" w:hAnsi="Tahoma" w:cs="Tahoma"/>
                <w:sz w:val="20"/>
                <w:szCs w:val="20"/>
              </w:rPr>
              <w:t>Na zakres robót, będących przedmiotem zamówienia, składa się między innymi:</w:t>
            </w:r>
          </w:p>
          <w:p w:rsidR="004D6D78" w:rsidRPr="008555C6" w:rsidRDefault="004D6D78" w:rsidP="004D6D78">
            <w:pPr>
              <w:ind w:left="851" w:hanging="533"/>
              <w:jc w:val="both"/>
              <w:rPr>
                <w:rFonts w:ascii="Tahoma" w:hAnsi="Tahoma" w:cs="Tahoma"/>
                <w:sz w:val="20"/>
                <w:szCs w:val="20"/>
              </w:rPr>
            </w:pPr>
            <w:r w:rsidRPr="008555C6">
              <w:rPr>
                <w:rFonts w:ascii="Tahoma" w:hAnsi="Tahoma" w:cs="Tahoma"/>
                <w:sz w:val="20"/>
                <w:szCs w:val="20"/>
              </w:rPr>
              <w:t>1) Uszczelnienie dylatacji podłużnych.</w:t>
            </w:r>
          </w:p>
          <w:p w:rsidR="004D6D78" w:rsidRPr="008555C6" w:rsidRDefault="004D6D78" w:rsidP="004D6D78">
            <w:pPr>
              <w:ind w:left="851" w:hanging="533"/>
              <w:jc w:val="both"/>
              <w:rPr>
                <w:rFonts w:ascii="Tahoma" w:hAnsi="Tahoma" w:cs="Tahoma"/>
                <w:sz w:val="20"/>
                <w:szCs w:val="20"/>
              </w:rPr>
            </w:pPr>
            <w:r w:rsidRPr="008555C6">
              <w:rPr>
                <w:rFonts w:ascii="Tahoma" w:hAnsi="Tahoma" w:cs="Tahoma"/>
                <w:sz w:val="20"/>
                <w:szCs w:val="20"/>
              </w:rPr>
              <w:t>2) Odtworzenie izolacji ustroju nośnego.</w:t>
            </w:r>
          </w:p>
          <w:p w:rsidR="004D6D78" w:rsidRPr="008555C6" w:rsidRDefault="004D6D78" w:rsidP="004D6D78">
            <w:pPr>
              <w:ind w:left="851" w:hanging="533"/>
              <w:jc w:val="both"/>
              <w:rPr>
                <w:rFonts w:ascii="Tahoma" w:hAnsi="Tahoma" w:cs="Tahoma"/>
                <w:sz w:val="20"/>
                <w:szCs w:val="20"/>
              </w:rPr>
            </w:pPr>
            <w:r w:rsidRPr="008555C6">
              <w:rPr>
                <w:rFonts w:ascii="Tahoma" w:hAnsi="Tahoma" w:cs="Tahoma"/>
                <w:sz w:val="20"/>
                <w:szCs w:val="20"/>
              </w:rPr>
              <w:t>3) Iniekcja rys i pęknięć konstrukcji podpór.</w:t>
            </w:r>
          </w:p>
          <w:p w:rsidR="004D6D78" w:rsidRPr="008555C6" w:rsidRDefault="004D6D78" w:rsidP="004D6D78">
            <w:pPr>
              <w:ind w:left="851" w:hanging="533"/>
              <w:jc w:val="both"/>
              <w:rPr>
                <w:rFonts w:ascii="Tahoma" w:hAnsi="Tahoma" w:cs="Tahoma"/>
                <w:sz w:val="20"/>
                <w:szCs w:val="20"/>
              </w:rPr>
            </w:pPr>
            <w:r w:rsidRPr="008555C6">
              <w:rPr>
                <w:rFonts w:ascii="Tahoma" w:hAnsi="Tahoma" w:cs="Tahoma"/>
                <w:sz w:val="20"/>
                <w:szCs w:val="20"/>
              </w:rPr>
              <w:t>4) Iniekcja rys ustroju nośnego.</w:t>
            </w:r>
          </w:p>
          <w:p w:rsidR="004D6D78" w:rsidRPr="008555C6" w:rsidRDefault="004D6D78" w:rsidP="004D6D78">
            <w:pPr>
              <w:ind w:left="851" w:hanging="533"/>
              <w:jc w:val="both"/>
              <w:rPr>
                <w:rFonts w:ascii="Tahoma" w:hAnsi="Tahoma" w:cs="Tahoma"/>
                <w:sz w:val="20"/>
                <w:szCs w:val="20"/>
              </w:rPr>
            </w:pPr>
            <w:r w:rsidRPr="008555C6">
              <w:rPr>
                <w:rFonts w:ascii="Tahoma" w:hAnsi="Tahoma" w:cs="Tahoma"/>
                <w:sz w:val="20"/>
                <w:szCs w:val="20"/>
              </w:rPr>
              <w:t>5) Naprawy powierzchniowe betonu z zabezpieczeniem antykorozyjnym zbrojenia.</w:t>
            </w:r>
          </w:p>
          <w:p w:rsidR="004D6D78" w:rsidRPr="00E457B9" w:rsidRDefault="004D6D78" w:rsidP="004D6D78">
            <w:pPr>
              <w:ind w:left="851" w:hanging="533"/>
              <w:jc w:val="both"/>
              <w:rPr>
                <w:rFonts w:ascii="Tahoma" w:hAnsi="Tahoma" w:cs="Tahoma"/>
              </w:rPr>
            </w:pPr>
            <w:r w:rsidRPr="008555C6">
              <w:rPr>
                <w:rFonts w:ascii="Tahoma" w:hAnsi="Tahoma" w:cs="Tahoma"/>
                <w:sz w:val="20"/>
                <w:szCs w:val="20"/>
              </w:rPr>
              <w:t>6) Uzupełnienie</w:t>
            </w:r>
            <w:r w:rsidRPr="00E457B9">
              <w:rPr>
                <w:rFonts w:ascii="Tahoma" w:hAnsi="Tahoma" w:cs="Tahoma"/>
              </w:rPr>
              <w:t xml:space="preserve"> </w:t>
            </w:r>
            <w:r w:rsidRPr="008555C6">
              <w:rPr>
                <w:rFonts w:ascii="Tahoma" w:hAnsi="Tahoma" w:cs="Tahoma"/>
                <w:sz w:val="20"/>
                <w:szCs w:val="20"/>
              </w:rPr>
              <w:t>istniejących wyrw i ubytków betonu w korpusach przyczółków.</w:t>
            </w:r>
          </w:p>
          <w:p w:rsidR="004D6D78" w:rsidRPr="008555C6" w:rsidRDefault="004D6D78" w:rsidP="004D6D78">
            <w:pPr>
              <w:ind w:left="709" w:firstLine="11"/>
              <w:jc w:val="both"/>
              <w:rPr>
                <w:rFonts w:ascii="Tahoma" w:hAnsi="Tahoma" w:cs="Tahoma"/>
                <w:sz w:val="16"/>
                <w:szCs w:val="16"/>
              </w:rPr>
            </w:pPr>
          </w:p>
          <w:p w:rsidR="004D6D78" w:rsidRPr="000F0433" w:rsidRDefault="004D6D78" w:rsidP="004D6D78">
            <w:pPr>
              <w:ind w:left="318"/>
              <w:jc w:val="both"/>
              <w:rPr>
                <w:rFonts w:ascii="Tahoma" w:hAnsi="Tahoma" w:cs="Tahoma"/>
                <w:sz w:val="20"/>
                <w:szCs w:val="20"/>
              </w:rPr>
            </w:pPr>
            <w:r w:rsidRPr="000F0433">
              <w:rPr>
                <w:rFonts w:ascii="Tahoma" w:hAnsi="Tahoma" w:cs="Tahoma"/>
                <w:sz w:val="20"/>
                <w:szCs w:val="20"/>
              </w:rPr>
              <w:t>Szczegółowy zakres zamówienia i technologię wykonania robót budowlanych określa przedmiar robót, specyfikacja techniczna oraz projekt wykonawczy: Odnowa mostu nad rzeką Kumielą w ciągu ul. Plac Grunwaldzki w Elblągu opracowany przez TRAB-Mosty, Projektowanie, Nadzory, Zbigniew Bartnikowski, 81-595 Gdynia, ul. Makuszyńskiego 34.</w:t>
            </w:r>
          </w:p>
          <w:p w:rsidR="004D6D78" w:rsidRPr="000F0433" w:rsidRDefault="004D6D78" w:rsidP="004D6D78">
            <w:pPr>
              <w:ind w:left="709" w:firstLine="11"/>
              <w:jc w:val="both"/>
              <w:rPr>
                <w:rFonts w:ascii="Arial" w:hAnsi="Arial"/>
                <w:sz w:val="6"/>
                <w:szCs w:val="6"/>
              </w:rPr>
            </w:pPr>
          </w:p>
          <w:p w:rsidR="004D6D78" w:rsidRPr="000F0433" w:rsidRDefault="004D6D78" w:rsidP="004D6D78">
            <w:pPr>
              <w:ind w:left="709" w:hanging="391"/>
              <w:jc w:val="both"/>
              <w:rPr>
                <w:rFonts w:ascii="Tahoma" w:hAnsi="Tahoma" w:cs="Tahoma"/>
                <w:sz w:val="20"/>
                <w:szCs w:val="20"/>
              </w:rPr>
            </w:pPr>
            <w:r w:rsidRPr="000F0433">
              <w:rPr>
                <w:rFonts w:ascii="Tahoma" w:hAnsi="Tahoma" w:cs="Tahoma"/>
                <w:sz w:val="20"/>
                <w:szCs w:val="20"/>
              </w:rPr>
              <w:t>A. DOKUMENTACJA PROJEKTOWA</w:t>
            </w:r>
          </w:p>
          <w:p w:rsidR="004D6D78" w:rsidRPr="000F0433" w:rsidRDefault="004D6D78" w:rsidP="004D6D78">
            <w:pPr>
              <w:ind w:left="709"/>
              <w:jc w:val="both"/>
              <w:rPr>
                <w:rFonts w:ascii="Tahoma" w:hAnsi="Tahoma" w:cs="Tahoma"/>
                <w:sz w:val="6"/>
                <w:szCs w:val="6"/>
              </w:rPr>
            </w:pPr>
          </w:p>
          <w:p w:rsidR="004D6D78" w:rsidRPr="000F0433" w:rsidRDefault="004D6D78" w:rsidP="004D6D78">
            <w:pPr>
              <w:numPr>
                <w:ilvl w:val="0"/>
                <w:numId w:val="16"/>
              </w:numPr>
              <w:tabs>
                <w:tab w:val="left" w:pos="567"/>
                <w:tab w:val="left" w:pos="851"/>
              </w:tabs>
              <w:ind w:hanging="478"/>
              <w:jc w:val="both"/>
              <w:rPr>
                <w:rFonts w:ascii="Tahoma" w:hAnsi="Tahoma" w:cs="Tahoma"/>
                <w:sz w:val="20"/>
                <w:szCs w:val="20"/>
              </w:rPr>
            </w:pPr>
            <w:r w:rsidRPr="000F0433">
              <w:rPr>
                <w:rFonts w:ascii="Tahoma" w:hAnsi="Tahoma" w:cs="Tahoma"/>
                <w:sz w:val="20"/>
                <w:szCs w:val="20"/>
              </w:rPr>
              <w:t>PRZEDMIAR ROBÓT</w:t>
            </w:r>
          </w:p>
          <w:p w:rsidR="004D6D78" w:rsidRPr="000F0433" w:rsidRDefault="004D6D78" w:rsidP="004D6D78">
            <w:pPr>
              <w:numPr>
                <w:ilvl w:val="0"/>
                <w:numId w:val="17"/>
              </w:numPr>
              <w:tabs>
                <w:tab w:val="left" w:pos="884"/>
                <w:tab w:val="left" w:pos="1169"/>
              </w:tabs>
              <w:ind w:hanging="893"/>
              <w:jc w:val="both"/>
              <w:rPr>
                <w:rFonts w:ascii="Tahoma" w:hAnsi="Tahoma" w:cs="Tahoma"/>
                <w:sz w:val="20"/>
                <w:szCs w:val="20"/>
              </w:rPr>
            </w:pPr>
            <w:r w:rsidRPr="000F0433">
              <w:rPr>
                <w:rFonts w:ascii="Tahoma" w:hAnsi="Tahoma" w:cs="Tahoma"/>
                <w:sz w:val="20"/>
                <w:szCs w:val="20"/>
              </w:rPr>
              <w:t>PRZEDMIAR ROBÓT</w:t>
            </w:r>
          </w:p>
          <w:p w:rsidR="004D6D78" w:rsidRPr="000F0433" w:rsidRDefault="004D6D78" w:rsidP="004D6D78">
            <w:pPr>
              <w:ind w:left="884" w:firstLine="285"/>
              <w:jc w:val="both"/>
              <w:rPr>
                <w:rFonts w:ascii="Tahoma" w:hAnsi="Tahoma" w:cs="Tahoma"/>
                <w:sz w:val="20"/>
                <w:szCs w:val="20"/>
              </w:rPr>
            </w:pPr>
            <w:r w:rsidRPr="000F0433">
              <w:rPr>
                <w:rFonts w:ascii="Tahoma" w:hAnsi="Tahoma" w:cs="Tahoma"/>
                <w:sz w:val="20"/>
                <w:szCs w:val="20"/>
              </w:rPr>
              <w:t>Odnowa obiektu mostowego nad rzeką Kumielą w ciągu ul. Plac Grunwaldzki w Elblągu</w:t>
            </w:r>
          </w:p>
          <w:p w:rsidR="004D6D78" w:rsidRPr="000F0433" w:rsidRDefault="004D6D78" w:rsidP="004D6D78">
            <w:pPr>
              <w:ind w:left="1134"/>
              <w:jc w:val="both"/>
              <w:rPr>
                <w:rFonts w:ascii="Tahoma" w:hAnsi="Tahoma" w:cs="Tahoma"/>
                <w:sz w:val="6"/>
                <w:szCs w:val="6"/>
              </w:rPr>
            </w:pPr>
          </w:p>
          <w:p w:rsidR="004D6D78" w:rsidRPr="000F0433" w:rsidRDefault="004D6D78" w:rsidP="004D6D78">
            <w:pPr>
              <w:ind w:left="601" w:firstLine="284"/>
              <w:jc w:val="both"/>
              <w:rPr>
                <w:rFonts w:ascii="Tahoma" w:hAnsi="Tahoma" w:cs="Tahoma"/>
                <w:sz w:val="20"/>
                <w:szCs w:val="20"/>
              </w:rPr>
            </w:pPr>
            <w:r w:rsidRPr="000F0433">
              <w:rPr>
                <w:rFonts w:ascii="Tahoma" w:hAnsi="Tahoma" w:cs="Tahoma"/>
                <w:sz w:val="20"/>
                <w:szCs w:val="20"/>
              </w:rPr>
              <w:lastRenderedPageBreak/>
              <w:t>Zamawiający informuje, że przedmiar robót stanowi ZAŁĄCZNIK NR 9 do SIWZ.</w:t>
            </w:r>
          </w:p>
          <w:p w:rsidR="004D6D78" w:rsidRPr="000F0433" w:rsidRDefault="004D6D78" w:rsidP="004D6D78">
            <w:pPr>
              <w:ind w:left="1134"/>
              <w:jc w:val="both"/>
              <w:rPr>
                <w:rFonts w:ascii="Tahoma" w:hAnsi="Tahoma" w:cs="Tahoma"/>
                <w:sz w:val="6"/>
                <w:szCs w:val="6"/>
              </w:rPr>
            </w:pPr>
          </w:p>
          <w:p w:rsidR="004D6D78" w:rsidRPr="000F0433" w:rsidRDefault="004D6D78" w:rsidP="004D6D78">
            <w:pPr>
              <w:ind w:left="1134" w:hanging="532"/>
              <w:jc w:val="both"/>
              <w:rPr>
                <w:rFonts w:ascii="Tahoma" w:hAnsi="Tahoma" w:cs="Tahoma"/>
                <w:sz w:val="20"/>
                <w:szCs w:val="20"/>
              </w:rPr>
            </w:pPr>
            <w:r w:rsidRPr="000F0433">
              <w:rPr>
                <w:rFonts w:ascii="Tahoma" w:hAnsi="Tahoma" w:cs="Tahoma"/>
                <w:sz w:val="20"/>
                <w:szCs w:val="20"/>
              </w:rPr>
              <w:t>2.  PROJEKT:</w:t>
            </w:r>
          </w:p>
          <w:p w:rsidR="004D6D78" w:rsidRPr="000F0433" w:rsidRDefault="004D6D78" w:rsidP="004D6D78">
            <w:pPr>
              <w:ind w:left="1701" w:hanging="816"/>
              <w:jc w:val="both"/>
              <w:rPr>
                <w:rFonts w:ascii="Tahoma" w:hAnsi="Tahoma" w:cs="Tahoma"/>
                <w:sz w:val="20"/>
                <w:szCs w:val="20"/>
              </w:rPr>
            </w:pPr>
            <w:r w:rsidRPr="000F0433">
              <w:rPr>
                <w:rFonts w:ascii="Tahoma" w:hAnsi="Tahoma" w:cs="Tahoma"/>
                <w:sz w:val="20"/>
                <w:szCs w:val="20"/>
              </w:rPr>
              <w:t>1) PROJEKT WYKONAWCZY</w:t>
            </w:r>
          </w:p>
          <w:p w:rsidR="004D6D78" w:rsidRPr="000F0433" w:rsidRDefault="004D6D78" w:rsidP="004D6D78">
            <w:pPr>
              <w:ind w:left="1735" w:hanging="566"/>
              <w:rPr>
                <w:rFonts w:ascii="Tahoma" w:hAnsi="Tahoma" w:cs="Tahoma"/>
                <w:sz w:val="20"/>
                <w:szCs w:val="20"/>
              </w:rPr>
            </w:pPr>
            <w:r w:rsidRPr="000F0433">
              <w:rPr>
                <w:rFonts w:ascii="Tahoma" w:hAnsi="Tahoma" w:cs="Tahoma"/>
                <w:sz w:val="20"/>
                <w:szCs w:val="20"/>
              </w:rPr>
              <w:t xml:space="preserve">TEMAT: </w:t>
            </w:r>
            <w:r>
              <w:rPr>
                <w:rFonts w:ascii="Tahoma" w:hAnsi="Tahoma" w:cs="Tahoma"/>
                <w:sz w:val="20"/>
                <w:szCs w:val="20"/>
              </w:rPr>
              <w:t xml:space="preserve"> </w:t>
            </w:r>
            <w:r w:rsidRPr="000F0433">
              <w:rPr>
                <w:rFonts w:ascii="Tahoma" w:hAnsi="Tahoma" w:cs="Tahoma"/>
                <w:sz w:val="20"/>
                <w:szCs w:val="20"/>
              </w:rPr>
              <w:t>Odnowa obiektu mostowego nad rzeką Kumielą w ciągu ul. Plac Grunwaldzki w Elblągu</w:t>
            </w:r>
          </w:p>
          <w:p w:rsidR="004D6D78" w:rsidRPr="000F0433" w:rsidRDefault="004D6D78" w:rsidP="004D6D78">
            <w:pPr>
              <w:tabs>
                <w:tab w:val="left" w:pos="2018"/>
              </w:tabs>
              <w:ind w:left="1877" w:hanging="142"/>
              <w:rPr>
                <w:rFonts w:ascii="Tahoma" w:hAnsi="Tahoma" w:cs="Tahoma"/>
                <w:sz w:val="20"/>
                <w:szCs w:val="20"/>
              </w:rPr>
            </w:pPr>
            <w:r w:rsidRPr="000F0433">
              <w:rPr>
                <w:rFonts w:ascii="Tahoma" w:hAnsi="Tahoma" w:cs="Tahoma"/>
                <w:sz w:val="20"/>
                <w:szCs w:val="20"/>
              </w:rPr>
              <w:t>· na działkach geodezyjnych nr: 21, 66, 67</w:t>
            </w:r>
          </w:p>
          <w:p w:rsidR="004D6D78" w:rsidRPr="000F0433" w:rsidRDefault="004D6D78" w:rsidP="004D6D78">
            <w:pPr>
              <w:ind w:left="2018" w:hanging="141"/>
              <w:rPr>
                <w:rFonts w:ascii="Tahoma" w:hAnsi="Tahoma" w:cs="Tahoma"/>
                <w:sz w:val="20"/>
                <w:szCs w:val="20"/>
              </w:rPr>
            </w:pPr>
            <w:r w:rsidRPr="000F0433">
              <w:rPr>
                <w:rFonts w:ascii="Tahoma" w:hAnsi="Tahoma" w:cs="Tahoma"/>
                <w:sz w:val="20"/>
                <w:szCs w:val="20"/>
              </w:rPr>
              <w:t>- obręb nr 0021 Miasto Elbląg</w:t>
            </w:r>
          </w:p>
          <w:p w:rsidR="004D6D78" w:rsidRPr="000F0433" w:rsidRDefault="004D6D78" w:rsidP="004D6D78">
            <w:pPr>
              <w:ind w:left="2018" w:hanging="141"/>
              <w:rPr>
                <w:rFonts w:ascii="Tahoma" w:hAnsi="Tahoma" w:cs="Tahoma"/>
                <w:sz w:val="20"/>
                <w:szCs w:val="20"/>
              </w:rPr>
            </w:pPr>
            <w:r w:rsidRPr="000F0433">
              <w:rPr>
                <w:rFonts w:ascii="Tahoma" w:hAnsi="Tahoma" w:cs="Tahoma"/>
                <w:sz w:val="20"/>
                <w:szCs w:val="20"/>
              </w:rPr>
              <w:t>- jednostka ewidencyjna: 286101_1, Miasto Elbląg</w:t>
            </w:r>
          </w:p>
          <w:p w:rsidR="004D6D78" w:rsidRPr="000F0433" w:rsidRDefault="004D6D78" w:rsidP="004D6D78">
            <w:pPr>
              <w:ind w:left="1877" w:hanging="142"/>
              <w:rPr>
                <w:rFonts w:ascii="Tahoma" w:hAnsi="Tahoma" w:cs="Tahoma"/>
                <w:sz w:val="20"/>
                <w:szCs w:val="20"/>
              </w:rPr>
            </w:pPr>
            <w:r w:rsidRPr="000F0433">
              <w:rPr>
                <w:rFonts w:ascii="Tahoma" w:hAnsi="Tahoma" w:cs="Tahoma"/>
                <w:sz w:val="20"/>
                <w:szCs w:val="20"/>
              </w:rPr>
              <w:t>· na działce geodezyjnej nr: 463</w:t>
            </w:r>
          </w:p>
          <w:p w:rsidR="004D6D78" w:rsidRPr="000F0433" w:rsidRDefault="004D6D78" w:rsidP="004D6D78">
            <w:pPr>
              <w:ind w:left="2018" w:hanging="141"/>
              <w:rPr>
                <w:rFonts w:ascii="Tahoma" w:hAnsi="Tahoma" w:cs="Tahoma"/>
                <w:sz w:val="20"/>
                <w:szCs w:val="20"/>
              </w:rPr>
            </w:pPr>
            <w:r w:rsidRPr="000F0433">
              <w:rPr>
                <w:rFonts w:ascii="Tahoma" w:hAnsi="Tahoma" w:cs="Tahoma"/>
                <w:sz w:val="20"/>
                <w:szCs w:val="20"/>
              </w:rPr>
              <w:t>- obręb nr 0016 Miasto Elbląg</w:t>
            </w:r>
          </w:p>
          <w:p w:rsidR="004D6D78" w:rsidRPr="000F0433" w:rsidRDefault="004D6D78" w:rsidP="004D6D78">
            <w:pPr>
              <w:ind w:left="2018" w:hanging="141"/>
              <w:rPr>
                <w:rFonts w:ascii="Tahoma" w:hAnsi="Tahoma" w:cs="Tahoma"/>
                <w:sz w:val="20"/>
                <w:szCs w:val="20"/>
              </w:rPr>
            </w:pPr>
            <w:r w:rsidRPr="000F0433">
              <w:rPr>
                <w:rFonts w:ascii="Tahoma" w:hAnsi="Tahoma" w:cs="Tahoma"/>
                <w:sz w:val="20"/>
                <w:szCs w:val="20"/>
              </w:rPr>
              <w:t>- jednostka ewidencyjna: 286101_1, Miasto Elbląg</w:t>
            </w:r>
          </w:p>
          <w:p w:rsidR="004D6D78" w:rsidRPr="000F0433" w:rsidRDefault="004D6D78" w:rsidP="004D6D78">
            <w:pPr>
              <w:ind w:left="1169"/>
              <w:rPr>
                <w:rFonts w:ascii="Tahoma" w:hAnsi="Tahoma" w:cs="Tahoma"/>
                <w:sz w:val="20"/>
                <w:szCs w:val="20"/>
              </w:rPr>
            </w:pPr>
            <w:r w:rsidRPr="000F0433">
              <w:rPr>
                <w:rFonts w:ascii="Tahoma" w:hAnsi="Tahoma" w:cs="Tahoma"/>
                <w:sz w:val="20"/>
                <w:szCs w:val="20"/>
              </w:rPr>
              <w:t>KATEGORIA OBIEKTU: Kategoria XXVIII - drogowe obiekty mostowe i inżynierskie, jak: mosty, wiadukty, estakady, kładki, przejścia podziemne, tunele, przepusty.</w:t>
            </w:r>
          </w:p>
          <w:p w:rsidR="004D6D78" w:rsidRPr="000F0433" w:rsidRDefault="004D6D78" w:rsidP="004D6D78">
            <w:pPr>
              <w:ind w:left="1134"/>
              <w:jc w:val="both"/>
              <w:rPr>
                <w:rFonts w:ascii="Tahoma" w:hAnsi="Tahoma" w:cs="Tahoma"/>
                <w:sz w:val="6"/>
                <w:szCs w:val="6"/>
              </w:rPr>
            </w:pPr>
          </w:p>
          <w:p w:rsidR="004D6D78" w:rsidRPr="000F0433" w:rsidRDefault="004D6D78" w:rsidP="004D6D78">
            <w:pPr>
              <w:ind w:left="317" w:firstLine="1"/>
              <w:rPr>
                <w:rFonts w:ascii="Tahoma" w:hAnsi="Tahoma" w:cs="Tahoma"/>
                <w:sz w:val="20"/>
                <w:szCs w:val="20"/>
              </w:rPr>
            </w:pPr>
            <w:r w:rsidRPr="000F0433">
              <w:rPr>
                <w:rFonts w:ascii="Tahoma" w:hAnsi="Tahoma" w:cs="Tahoma"/>
                <w:sz w:val="20"/>
                <w:szCs w:val="20"/>
              </w:rPr>
              <w:t>B. SPECYFIKACJE TECHNICZNE WYKONANIA I ODBIORU ROBÓT BUDOWLANYCH</w:t>
            </w:r>
          </w:p>
          <w:p w:rsidR="004D6D78" w:rsidRPr="000F0433" w:rsidRDefault="004D6D78" w:rsidP="004D6D78">
            <w:pPr>
              <w:tabs>
                <w:tab w:val="left" w:pos="3119"/>
              </w:tabs>
              <w:rPr>
                <w:rFonts w:ascii="Tahoma" w:hAnsi="Tahoma" w:cs="Tahoma"/>
                <w:sz w:val="10"/>
                <w:szCs w:val="10"/>
              </w:rPr>
            </w:pPr>
          </w:p>
          <w:p w:rsidR="004D6D78" w:rsidRPr="000F0433" w:rsidRDefault="004D6D78" w:rsidP="004D6D78">
            <w:pPr>
              <w:ind w:left="1134" w:hanging="532"/>
              <w:jc w:val="both"/>
              <w:rPr>
                <w:rFonts w:ascii="Tahoma" w:hAnsi="Tahoma" w:cs="Tahoma"/>
                <w:sz w:val="20"/>
                <w:szCs w:val="20"/>
              </w:rPr>
            </w:pPr>
            <w:r w:rsidRPr="000F0433">
              <w:rPr>
                <w:rFonts w:ascii="Tahoma" w:hAnsi="Tahoma" w:cs="Tahoma"/>
                <w:sz w:val="20"/>
                <w:szCs w:val="20"/>
              </w:rPr>
              <w:t>1) SPECYFIKACJE TECHNICZNE</w:t>
            </w:r>
          </w:p>
          <w:p w:rsidR="004D6D78" w:rsidRPr="00F61CDB" w:rsidRDefault="004D6D78" w:rsidP="004D6D78">
            <w:pPr>
              <w:ind w:left="1134" w:hanging="249"/>
              <w:jc w:val="both"/>
              <w:rPr>
                <w:rFonts w:ascii="Tahoma" w:hAnsi="Tahoma" w:cs="Tahoma"/>
                <w:sz w:val="20"/>
                <w:szCs w:val="20"/>
              </w:rPr>
            </w:pPr>
            <w:r w:rsidRPr="000F0433">
              <w:rPr>
                <w:rFonts w:ascii="Tahoma" w:hAnsi="Tahoma" w:cs="Tahoma"/>
                <w:sz w:val="20"/>
                <w:szCs w:val="20"/>
              </w:rPr>
              <w:t>odnowa obiektu mostowego nad rzeką Kumielą w ciągu ul. Plac Grunwaldzki w Elblągu</w:t>
            </w:r>
          </w:p>
          <w:p w:rsidR="004D6D78" w:rsidRPr="00F61CDB" w:rsidRDefault="004D6D78" w:rsidP="004D6D78">
            <w:pPr>
              <w:ind w:left="1134" w:hanging="283"/>
              <w:jc w:val="both"/>
              <w:rPr>
                <w:rFonts w:ascii="Tahoma" w:hAnsi="Tahoma" w:cs="Tahoma"/>
                <w:sz w:val="10"/>
                <w:szCs w:val="10"/>
              </w:rPr>
            </w:pPr>
          </w:p>
          <w:p w:rsidR="004D6D78" w:rsidRDefault="004D6D78" w:rsidP="004D6D78">
            <w:pPr>
              <w:ind w:left="318"/>
              <w:jc w:val="both"/>
              <w:rPr>
                <w:rFonts w:ascii="Tahoma" w:hAnsi="Tahoma" w:cs="Tahoma"/>
              </w:rPr>
            </w:pPr>
            <w:r w:rsidRPr="00F61CDB">
              <w:rPr>
                <w:rFonts w:ascii="Tahoma" w:hAnsi="Tahoma" w:cs="Tahoma"/>
                <w:sz w:val="20"/>
                <w:szCs w:val="20"/>
              </w:rPr>
              <w:t>Zamawiający informuje, że dokumentacja projektowa, o której mowa w pkt A. ppkt 2. oraz specyfikacje techniczne wykonania i odbioru robót budowlanych, o których mowa w pkt B., stanowią ZAŁĄCZNIK NR 10 do SIWZ.</w:t>
            </w:r>
          </w:p>
          <w:p w:rsidR="004D6D78" w:rsidRPr="005675E3" w:rsidRDefault="004D6D78" w:rsidP="004D6D78">
            <w:pPr>
              <w:ind w:left="709" w:firstLine="11"/>
              <w:jc w:val="both"/>
              <w:rPr>
                <w:rFonts w:ascii="Arial" w:hAnsi="Arial"/>
                <w:sz w:val="10"/>
                <w:szCs w:val="10"/>
              </w:rPr>
            </w:pPr>
          </w:p>
          <w:p w:rsidR="004D6D78" w:rsidRPr="00F61CDB" w:rsidRDefault="004D6D78" w:rsidP="004D6D78">
            <w:pPr>
              <w:numPr>
                <w:ilvl w:val="0"/>
                <w:numId w:val="1"/>
              </w:numPr>
              <w:tabs>
                <w:tab w:val="left" w:pos="318"/>
              </w:tabs>
              <w:ind w:left="851" w:hanging="851"/>
              <w:jc w:val="both"/>
              <w:rPr>
                <w:rFonts w:ascii="Tahoma" w:hAnsi="Tahoma" w:cs="Tahoma"/>
                <w:sz w:val="20"/>
                <w:szCs w:val="20"/>
              </w:rPr>
            </w:pPr>
            <w:r w:rsidRPr="00F61CDB">
              <w:rPr>
                <w:rFonts w:ascii="Tahoma" w:hAnsi="Tahoma" w:cs="Tahoma"/>
                <w:sz w:val="20"/>
                <w:szCs w:val="20"/>
              </w:rPr>
              <w:t>Zamawiający informuje, że:</w:t>
            </w:r>
          </w:p>
          <w:p w:rsidR="004D6D78" w:rsidRPr="00F61CDB" w:rsidRDefault="004D6D78" w:rsidP="004D6D78">
            <w:pPr>
              <w:ind w:left="1134" w:hanging="816"/>
              <w:jc w:val="both"/>
              <w:rPr>
                <w:rFonts w:ascii="Tahoma" w:hAnsi="Tahoma" w:cs="Tahoma"/>
                <w:sz w:val="20"/>
                <w:szCs w:val="20"/>
              </w:rPr>
            </w:pPr>
            <w:r w:rsidRPr="00F61CDB">
              <w:rPr>
                <w:rFonts w:ascii="Tahoma" w:hAnsi="Tahoma" w:cs="Tahoma"/>
                <w:sz w:val="20"/>
                <w:szCs w:val="20"/>
              </w:rPr>
              <w:t>1)  dokonał zgłoszenia robót budowlanych do właściwego organu,</w:t>
            </w:r>
          </w:p>
          <w:p w:rsidR="004D6D78" w:rsidRPr="00F61CDB" w:rsidRDefault="004D6D78" w:rsidP="004D6D78">
            <w:pPr>
              <w:ind w:left="743" w:hanging="425"/>
              <w:jc w:val="both"/>
              <w:rPr>
                <w:rFonts w:ascii="Tahoma" w:hAnsi="Tahoma" w:cs="Tahoma"/>
                <w:sz w:val="20"/>
                <w:szCs w:val="20"/>
              </w:rPr>
            </w:pPr>
            <w:r w:rsidRPr="00F61CDB">
              <w:rPr>
                <w:rFonts w:ascii="Tahoma" w:hAnsi="Tahoma" w:cs="Tahoma"/>
                <w:sz w:val="20"/>
                <w:szCs w:val="20"/>
              </w:rPr>
              <w:t>2) powołał inspektora nadzoru do zarządzania i nadzoru nad robotami obejmującymi wykonanie przedmiotu zamówienia,</w:t>
            </w:r>
          </w:p>
          <w:p w:rsidR="004D6D78" w:rsidRPr="00F61CDB" w:rsidRDefault="004D6D78" w:rsidP="004D6D78">
            <w:pPr>
              <w:ind w:left="743" w:hanging="425"/>
              <w:jc w:val="both"/>
              <w:rPr>
                <w:rFonts w:ascii="Tahoma" w:hAnsi="Tahoma" w:cs="Tahoma"/>
                <w:sz w:val="20"/>
                <w:szCs w:val="20"/>
              </w:rPr>
            </w:pPr>
            <w:r w:rsidRPr="00F61CDB">
              <w:rPr>
                <w:rFonts w:ascii="Tahoma" w:hAnsi="Tahoma" w:cs="Tahoma"/>
                <w:sz w:val="20"/>
                <w:szCs w:val="20"/>
              </w:rPr>
              <w:t>3) wszelkie projekty czasowych organizacji ruchu na czas realizacji inwestycji po uprzednim zaakceptowaniu przez inspektora nadzoru i zaopiniowaniu przez Policję musza zostać zatwierdzone przez organ zarządzający ruchem drogowym, którego funkcje w imieniu Prezydenta Miasta Elbląga realizuje Departament Zarząd Dróg,</w:t>
            </w:r>
          </w:p>
          <w:p w:rsidR="004D6D78" w:rsidRPr="00F61CDB" w:rsidRDefault="004D6D78" w:rsidP="004D6D78">
            <w:pPr>
              <w:ind w:left="743" w:hanging="425"/>
              <w:jc w:val="both"/>
              <w:rPr>
                <w:rFonts w:ascii="Tahoma" w:hAnsi="Tahoma" w:cs="Tahoma"/>
                <w:sz w:val="20"/>
                <w:szCs w:val="20"/>
              </w:rPr>
            </w:pPr>
            <w:r w:rsidRPr="00F61CDB">
              <w:rPr>
                <w:rFonts w:ascii="Tahoma" w:hAnsi="Tahoma" w:cs="Tahoma"/>
                <w:sz w:val="20"/>
                <w:szCs w:val="20"/>
              </w:rPr>
              <w:t>4) wymaga aby roboty budowlane prowadzone były przy maksymalnym zachowaniu ruchu kołowego. Zamawiający nie dopuszcza całkowitego zamknięcia obiektów dla ruchu kołowego z zastrzeżeniem  wystąpienia uzasadnionej i potwierdzonej przez inspektora nadzoru konieczności wyłączenia obiektu z ruchu w przypadku gdy jego funkcjonowanie może zagrażać  bezpieczeństwu uczestników  ruchu.</w:t>
            </w:r>
          </w:p>
          <w:p w:rsidR="004D6D78" w:rsidRPr="00F61CDB" w:rsidRDefault="004D6D78" w:rsidP="004D6D78">
            <w:pPr>
              <w:ind w:left="743" w:hanging="425"/>
              <w:jc w:val="both"/>
              <w:rPr>
                <w:rFonts w:ascii="Tahoma" w:hAnsi="Tahoma" w:cs="Tahoma"/>
                <w:sz w:val="20"/>
                <w:szCs w:val="20"/>
              </w:rPr>
            </w:pPr>
            <w:r w:rsidRPr="00F61CDB">
              <w:rPr>
                <w:rFonts w:ascii="Tahoma" w:hAnsi="Tahoma" w:cs="Tahoma"/>
                <w:sz w:val="20"/>
                <w:szCs w:val="20"/>
              </w:rPr>
              <w:t>5) wymaga aby roboty budowlane prowadzone były przy maksymalnym zachowaniu ruchu tramwajowego. Zamawiający nie dopuszcza całkowitego zamknięcia obiektów dla ruchu tramwajowego z zastrzeżeniem wystąpienia uzasadnionej i potwierdzonej przez inspektora nadzoru konieczności wyłączenia obiektu z ruchu w przypadku gdy jego funkcjonowanie może zagrażać  bezpieczeństwu uczestników  ruchu.</w:t>
            </w:r>
          </w:p>
          <w:p w:rsidR="004D6D78" w:rsidRPr="00F61CDB" w:rsidRDefault="004D6D78" w:rsidP="004D6D78">
            <w:pPr>
              <w:numPr>
                <w:ilvl w:val="0"/>
                <w:numId w:val="1"/>
              </w:numPr>
              <w:tabs>
                <w:tab w:val="left" w:pos="318"/>
              </w:tabs>
              <w:ind w:left="851" w:hanging="851"/>
              <w:jc w:val="both"/>
              <w:rPr>
                <w:rFonts w:ascii="Tahoma" w:hAnsi="Tahoma" w:cs="Tahoma"/>
                <w:sz w:val="20"/>
                <w:szCs w:val="20"/>
              </w:rPr>
            </w:pPr>
            <w:r w:rsidRPr="00F61CDB">
              <w:rPr>
                <w:rFonts w:ascii="Tahoma" w:hAnsi="Tahoma" w:cs="Tahoma"/>
                <w:sz w:val="20"/>
                <w:szCs w:val="20"/>
              </w:rPr>
              <w:t>Wykonawca zapewni obsługę geodezyjną inwestycji, w tym m. in.:</w:t>
            </w:r>
          </w:p>
          <w:p w:rsidR="004D6D78" w:rsidRPr="00F61CDB" w:rsidRDefault="004D6D78" w:rsidP="004D6D78">
            <w:pPr>
              <w:ind w:left="743" w:hanging="425"/>
              <w:jc w:val="both"/>
              <w:rPr>
                <w:rFonts w:ascii="Tahoma" w:hAnsi="Tahoma" w:cs="Tahoma"/>
                <w:sz w:val="20"/>
                <w:szCs w:val="20"/>
              </w:rPr>
            </w:pPr>
            <w:r w:rsidRPr="00F61CDB">
              <w:rPr>
                <w:rFonts w:ascii="Tahoma" w:hAnsi="Tahoma" w:cs="Tahoma"/>
                <w:sz w:val="20"/>
                <w:szCs w:val="20"/>
              </w:rPr>
              <w:t>1) Wykonanie szkicu topograficznego z wytyczeniem obiektu naniesieniem granicy pasa drogowego.</w:t>
            </w:r>
          </w:p>
          <w:p w:rsidR="004D6D78" w:rsidRPr="00F61CDB" w:rsidRDefault="004D6D78" w:rsidP="004D6D78">
            <w:pPr>
              <w:ind w:left="1134" w:hanging="816"/>
              <w:jc w:val="both"/>
              <w:rPr>
                <w:rFonts w:ascii="Tahoma" w:hAnsi="Tahoma" w:cs="Tahoma"/>
                <w:sz w:val="20"/>
                <w:szCs w:val="20"/>
              </w:rPr>
            </w:pPr>
            <w:r w:rsidRPr="00F61CDB">
              <w:rPr>
                <w:rFonts w:ascii="Tahoma" w:hAnsi="Tahoma" w:cs="Tahoma"/>
                <w:sz w:val="20"/>
                <w:szCs w:val="20"/>
              </w:rPr>
              <w:t>2) Sporządzenie inwentaryzacji powykonawczej.</w:t>
            </w:r>
          </w:p>
          <w:p w:rsidR="004D6D78" w:rsidRPr="00F61CDB" w:rsidRDefault="004D6D78" w:rsidP="004D6D78">
            <w:pPr>
              <w:numPr>
                <w:ilvl w:val="0"/>
                <w:numId w:val="1"/>
              </w:numPr>
              <w:tabs>
                <w:tab w:val="left" w:pos="318"/>
              </w:tabs>
              <w:ind w:left="318" w:hanging="318"/>
              <w:jc w:val="both"/>
              <w:rPr>
                <w:rFonts w:ascii="Tahoma" w:hAnsi="Tahoma" w:cs="Tahoma"/>
                <w:sz w:val="20"/>
                <w:szCs w:val="20"/>
              </w:rPr>
            </w:pPr>
            <w:r w:rsidRPr="00F61CDB">
              <w:rPr>
                <w:rFonts w:ascii="Tahoma" w:hAnsi="Tahoma" w:cs="Tahoma"/>
                <w:sz w:val="20"/>
                <w:szCs w:val="20"/>
              </w:rPr>
              <w:t>Wykonawca zobowiązany będzie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4D6D78" w:rsidRPr="00F61CDB" w:rsidRDefault="004D6D78" w:rsidP="004D6D78">
            <w:pPr>
              <w:numPr>
                <w:ilvl w:val="0"/>
                <w:numId w:val="1"/>
              </w:numPr>
              <w:tabs>
                <w:tab w:val="left" w:pos="318"/>
              </w:tabs>
              <w:ind w:left="318" w:hanging="318"/>
              <w:jc w:val="both"/>
              <w:rPr>
                <w:rFonts w:ascii="Tahoma" w:hAnsi="Tahoma" w:cs="Tahoma"/>
                <w:sz w:val="20"/>
                <w:szCs w:val="20"/>
              </w:rPr>
            </w:pPr>
            <w:r w:rsidRPr="00F61CDB">
              <w:rPr>
                <w:rFonts w:ascii="Tahoma" w:hAnsi="Tahoma" w:cs="Tahoma"/>
                <w:sz w:val="20"/>
                <w:szCs w:val="20"/>
              </w:rPr>
              <w:t>Materiały drogowe pozyskane z rozbiórki w trakcie prowadzenia robót, nadające się do ponownego wbudowania, Wykonawca musi odwieźć i protokolarnie przekazać do magazynu Zamawiającego, mieszczącego się na terenie bazy w Nowinie k/Elbląga lub inne wskazane miejsce w granicach administracyjnych miasta Elbląga. Przekazane materiały Wykonawca musi zinwentaryzować, oraz posortować i złożyć na paletach zakupionych przez Wykonawcę we wskazanym przez Zamawiającego miejscu. Pozostałe materiały pozyskane z rozbiórek oraz odpady, które nie są przewidziane do ponownego wbudowania stanowią własność Wykonawcy.</w:t>
            </w:r>
          </w:p>
          <w:p w:rsidR="004D6D78" w:rsidRPr="00F61CDB" w:rsidRDefault="004D6D78" w:rsidP="004D6D78">
            <w:pPr>
              <w:numPr>
                <w:ilvl w:val="0"/>
                <w:numId w:val="1"/>
              </w:numPr>
              <w:tabs>
                <w:tab w:val="left" w:pos="318"/>
              </w:tabs>
              <w:ind w:left="318" w:hanging="318"/>
              <w:jc w:val="both"/>
              <w:rPr>
                <w:rFonts w:ascii="Tahoma" w:hAnsi="Tahoma" w:cs="Tahoma"/>
                <w:sz w:val="20"/>
                <w:szCs w:val="20"/>
              </w:rPr>
            </w:pPr>
            <w:r w:rsidRPr="00F61CDB">
              <w:rPr>
                <w:rFonts w:ascii="Tahoma" w:hAnsi="Tahoma" w:cs="Tahoma"/>
                <w:sz w:val="20"/>
                <w:szCs w:val="20"/>
              </w:rPr>
              <w:t>Wykonawca zobowiązany będzie do ubezpieczenia budowy realizowanej w ramach niniejszego zamówienia w obrębie przejętego terenu budowy, od mogących wystąpić szkód, nagłych zdarzeń losowych i od odpowiedzialności cywilnej oraz ponosi odpowiedzialność w stosunku do osób trzecich za wypadki i awarie spowodowane nienależytym wykonaniem obowiązków umowy, z sumą ubezpieczenia nie niższą niż cena ofertowa brutto. Wykonawca musi być też ubezpieczony od odpowiedzialności cywilnej w zakresie prowadzonej działalności związanej z przedmiotem zamówienia. Dowody ubezpieczenia – kopię polis Wykonawca musi dostarczyć w ciągu 14 dni od dnia podpisania umowy.</w:t>
            </w:r>
          </w:p>
          <w:p w:rsidR="004D6D78" w:rsidRPr="00F61CDB" w:rsidRDefault="004D6D78" w:rsidP="004D6D78">
            <w:pPr>
              <w:numPr>
                <w:ilvl w:val="0"/>
                <w:numId w:val="1"/>
              </w:numPr>
              <w:tabs>
                <w:tab w:val="left" w:pos="318"/>
              </w:tabs>
              <w:ind w:left="318" w:hanging="318"/>
              <w:jc w:val="both"/>
              <w:rPr>
                <w:rFonts w:ascii="Tahoma" w:hAnsi="Tahoma" w:cs="Tahoma"/>
                <w:sz w:val="20"/>
                <w:szCs w:val="20"/>
              </w:rPr>
            </w:pPr>
            <w:r w:rsidRPr="00F61CDB">
              <w:rPr>
                <w:rFonts w:ascii="Tahoma" w:hAnsi="Tahoma" w:cs="Tahoma"/>
                <w:sz w:val="20"/>
                <w:szCs w:val="20"/>
              </w:rPr>
              <w:t xml:space="preserve">Wykonawca ponosi pełną odpowiedzialność za oznakowanie i zabezpieczenie tej części robót, które prowadzone będą w pasie drogowym pod ruchem. Wykonawca wykona oznakowanie drogi w miejscu wykonywanych robót i na objazdach, musi być ono zgodne z projektem organizacji ruchu wykonanym </w:t>
            </w:r>
            <w:r w:rsidRPr="00F61CDB">
              <w:rPr>
                <w:rFonts w:ascii="Tahoma" w:hAnsi="Tahoma" w:cs="Tahoma"/>
                <w:sz w:val="20"/>
                <w:szCs w:val="20"/>
              </w:rPr>
              <w:lastRenderedPageBreak/>
              <w:t xml:space="preserve">własnym staraniem Wykonawcy i na koszt Wykonawcy. Projekty czasowej organizacji ruchu na czas realizacji przebudowy wykonane przez Wykonawcę muszą zawierać niezbędne ustalenia, uzgodnienia  oraz zatwierdzenia niezbędne dla tego typu projektów zgodnie z obowiązującymi przepisami. Wszelkie projekty czasowych organizacji ruchu na czas realizacji inwestycji  po uprzednim zaakceptowaniu i zaopiniowaniu przez inspektora nadzoru, Policję muszą zostać zatwierdzone przez organ zarządzający ruchem. </w:t>
            </w:r>
          </w:p>
          <w:p w:rsidR="004D6D78" w:rsidRPr="00F61CDB" w:rsidRDefault="004D6D78" w:rsidP="004D6D78">
            <w:pPr>
              <w:numPr>
                <w:ilvl w:val="0"/>
                <w:numId w:val="1"/>
              </w:numPr>
              <w:tabs>
                <w:tab w:val="left" w:pos="318"/>
              </w:tabs>
              <w:ind w:left="318" w:hanging="318"/>
              <w:jc w:val="both"/>
              <w:rPr>
                <w:rFonts w:ascii="Tahoma" w:hAnsi="Tahoma" w:cs="Tahoma"/>
                <w:sz w:val="20"/>
                <w:szCs w:val="20"/>
              </w:rPr>
            </w:pPr>
            <w:r w:rsidRPr="00F61CDB">
              <w:rPr>
                <w:rFonts w:ascii="Tahoma" w:hAnsi="Tahoma" w:cs="Tahoma"/>
                <w:sz w:val="20"/>
                <w:szCs w:val="20"/>
              </w:rPr>
              <w:t>Wykonawca robót zobowiązany będzie w czasie prowadzonych robót zapewnić przejezdność ulic, dojazdów i dojść do posesji.</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Wykonawca zobowiązany będzie wykonać przedmiot zamówienia z materiałów, które będą spełniać wszelkie wymogi Ustawy Prawo Budowlane (Art.10) tj.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w:t>
            </w:r>
          </w:p>
          <w:p w:rsidR="004D6D78" w:rsidRPr="00F61CDB" w:rsidRDefault="004D6D78" w:rsidP="004D6D78">
            <w:pPr>
              <w:numPr>
                <w:ilvl w:val="0"/>
                <w:numId w:val="1"/>
              </w:numPr>
              <w:tabs>
                <w:tab w:val="left" w:pos="318"/>
                <w:tab w:val="left" w:pos="851"/>
              </w:tabs>
              <w:ind w:left="851" w:hanging="959"/>
              <w:jc w:val="both"/>
              <w:rPr>
                <w:rFonts w:ascii="Tahoma" w:hAnsi="Tahoma" w:cs="Tahoma"/>
                <w:sz w:val="20"/>
                <w:szCs w:val="20"/>
              </w:rPr>
            </w:pPr>
            <w:r w:rsidRPr="00F61CDB">
              <w:rPr>
                <w:rFonts w:ascii="Tahoma" w:hAnsi="Tahoma" w:cs="Tahoma"/>
                <w:sz w:val="20"/>
                <w:szCs w:val="20"/>
              </w:rPr>
              <w:t>Roboty należy prowadzić w taki sposób, aby:</w:t>
            </w:r>
          </w:p>
          <w:p w:rsidR="004D6D78" w:rsidRPr="00F61CDB" w:rsidRDefault="004D6D78" w:rsidP="004D6D78">
            <w:pPr>
              <w:tabs>
                <w:tab w:val="left" w:pos="602"/>
              </w:tabs>
              <w:ind w:left="1027" w:hanging="709"/>
              <w:jc w:val="both"/>
              <w:rPr>
                <w:rFonts w:ascii="Tahoma" w:hAnsi="Tahoma" w:cs="Tahoma"/>
                <w:sz w:val="20"/>
                <w:szCs w:val="20"/>
              </w:rPr>
            </w:pPr>
            <w:r w:rsidRPr="00F61CDB">
              <w:rPr>
                <w:rFonts w:ascii="Tahoma" w:hAnsi="Tahoma" w:cs="Tahoma"/>
                <w:sz w:val="20"/>
                <w:szCs w:val="20"/>
              </w:rPr>
              <w:t>1) zminimalizować czas wyłączenia poszczególnych jezdni z ruchu</w:t>
            </w:r>
          </w:p>
          <w:p w:rsidR="004D6D78" w:rsidRPr="00F61CDB" w:rsidRDefault="004D6D78" w:rsidP="004D6D78">
            <w:pPr>
              <w:tabs>
                <w:tab w:val="left" w:pos="602"/>
              </w:tabs>
              <w:ind w:left="1027" w:hanging="709"/>
              <w:jc w:val="both"/>
              <w:rPr>
                <w:rFonts w:ascii="Tahoma" w:hAnsi="Tahoma" w:cs="Tahoma"/>
                <w:sz w:val="20"/>
                <w:szCs w:val="20"/>
              </w:rPr>
            </w:pPr>
            <w:r w:rsidRPr="00F61CDB">
              <w:rPr>
                <w:rFonts w:ascii="Tahoma" w:hAnsi="Tahoma" w:cs="Tahoma"/>
                <w:sz w:val="20"/>
                <w:szCs w:val="20"/>
              </w:rPr>
              <w:t xml:space="preserve">2) zminimalizować utrudnienia w ruchu drogowym, </w:t>
            </w:r>
          </w:p>
          <w:p w:rsidR="004D6D78" w:rsidRPr="00F61CDB" w:rsidRDefault="004D6D78" w:rsidP="004D6D78">
            <w:pPr>
              <w:tabs>
                <w:tab w:val="left" w:pos="602"/>
              </w:tabs>
              <w:ind w:left="602" w:hanging="284"/>
              <w:jc w:val="both"/>
              <w:rPr>
                <w:rFonts w:ascii="Tahoma" w:hAnsi="Tahoma" w:cs="Tahoma"/>
                <w:sz w:val="20"/>
                <w:szCs w:val="20"/>
              </w:rPr>
            </w:pPr>
            <w:r w:rsidRPr="00F61CDB">
              <w:rPr>
                <w:rFonts w:ascii="Tahoma" w:hAnsi="Tahoma" w:cs="Tahoma"/>
                <w:sz w:val="20"/>
                <w:szCs w:val="20"/>
              </w:rPr>
              <w:t>3) zminimalizować utrudnienia wynikłe ze zmian organizacji ruchu w obrębie stanowiącym zakres inwestycji oraz w rejonach jego wpływu na pozostałą część układu komunikacyjnego Elbląga,</w:t>
            </w:r>
          </w:p>
          <w:p w:rsidR="004D6D78" w:rsidRPr="00F61CDB" w:rsidRDefault="004D6D78" w:rsidP="004D6D78">
            <w:pPr>
              <w:tabs>
                <w:tab w:val="left" w:pos="602"/>
              </w:tabs>
              <w:ind w:left="1027" w:hanging="709"/>
              <w:jc w:val="both"/>
              <w:rPr>
                <w:rFonts w:ascii="Tahoma" w:hAnsi="Tahoma" w:cs="Tahoma"/>
                <w:sz w:val="20"/>
                <w:szCs w:val="20"/>
              </w:rPr>
            </w:pPr>
            <w:r w:rsidRPr="00F61CDB">
              <w:rPr>
                <w:rFonts w:ascii="Tahoma" w:hAnsi="Tahoma" w:cs="Tahoma"/>
                <w:sz w:val="20"/>
                <w:szCs w:val="20"/>
              </w:rPr>
              <w:t>4) zapewnić dojazdy  do  przylegających nieruchomości,</w:t>
            </w:r>
          </w:p>
          <w:p w:rsidR="004D6D78" w:rsidRPr="00F61CDB" w:rsidRDefault="004D6D78" w:rsidP="004D6D78">
            <w:pPr>
              <w:tabs>
                <w:tab w:val="left" w:pos="602"/>
              </w:tabs>
              <w:ind w:left="1027" w:hanging="709"/>
              <w:jc w:val="both"/>
              <w:rPr>
                <w:rFonts w:ascii="Tahoma" w:hAnsi="Tahoma" w:cs="Tahoma"/>
                <w:sz w:val="20"/>
                <w:szCs w:val="20"/>
              </w:rPr>
            </w:pPr>
            <w:r w:rsidRPr="00F61CDB">
              <w:rPr>
                <w:rFonts w:ascii="Tahoma" w:hAnsi="Tahoma" w:cs="Tahoma"/>
                <w:sz w:val="20"/>
                <w:szCs w:val="20"/>
              </w:rPr>
              <w:t>5) uniknąć kosztów dodatkowej komunikacji publicznej itp.</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Podczas realizacji robót stanowiących przedmiot niniejszego zamówienia, Wykonawca zobowiązany będzie do wykonywania zaleceń i uwag ujętych w warunkach technicznych i uzgodnień wydanych przez firmy branżowe, zawartych w projektach budowlanych i wykonawczych a także zaleceń i poleceń inspektora nadzoru.</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Wykonawca w terminie 10 dni od daty podpisania umowy wskaże, do zaakceptowania inspektorowi nadzoru, będącego przedstawicielem Zamawiającego, niezależne laboratorium w którym będzie wykonywał stosowne badania laboratoryjne w trakcie realizacji przedmiotowego zadania.</w:t>
            </w:r>
          </w:p>
          <w:p w:rsidR="004D6D78" w:rsidRPr="004D6D78" w:rsidRDefault="004D6D78" w:rsidP="004D6D78">
            <w:pPr>
              <w:numPr>
                <w:ilvl w:val="0"/>
                <w:numId w:val="1"/>
              </w:numPr>
              <w:tabs>
                <w:tab w:val="left" w:pos="318"/>
              </w:tabs>
              <w:ind w:left="318" w:hanging="426"/>
              <w:jc w:val="both"/>
              <w:rPr>
                <w:rFonts w:ascii="Tahoma" w:hAnsi="Tahoma" w:cs="Tahoma"/>
                <w:sz w:val="20"/>
                <w:szCs w:val="20"/>
              </w:rPr>
            </w:pPr>
            <w:r w:rsidRPr="004D6D78">
              <w:rPr>
                <w:rFonts w:ascii="Tahoma" w:hAnsi="Tahoma" w:cs="Tahoma"/>
                <w:sz w:val="20"/>
                <w:szCs w:val="20"/>
              </w:rPr>
              <w:t>Wykonawca przedstawi inspektorowi nadzoru i Zamawiającemu, do zaakceptowania harmonogram rzeczowo-finansowy realizacji przedmiotu umowy – w terminie 14 dni od podpisania umowy oraz aktualizację harmonogramu na każde żądanie Zamawiającego. Harmonogram musi uwzględniać następujące maksymalne terminy ograniczenia w ruchu kołowym oraz etapy wykonania napraw dylatacji usytuowanych w jezdniach:</w:t>
            </w:r>
          </w:p>
          <w:p w:rsidR="004D6D78" w:rsidRPr="009B7A26" w:rsidRDefault="004D6D78" w:rsidP="004D6D78">
            <w:pPr>
              <w:ind w:left="459" w:hanging="141"/>
              <w:jc w:val="both"/>
              <w:rPr>
                <w:rFonts w:ascii="Tahoma" w:hAnsi="Tahoma" w:cs="Tahoma"/>
                <w:sz w:val="20"/>
                <w:szCs w:val="20"/>
              </w:rPr>
            </w:pPr>
            <w:r w:rsidRPr="009B7A26">
              <w:rPr>
                <w:rFonts w:ascii="Tahoma" w:hAnsi="Tahoma" w:cs="Tahoma"/>
                <w:sz w:val="20"/>
                <w:szCs w:val="20"/>
              </w:rPr>
              <w:t>1) Dla mostu w ciągu ul. Plac Grunwaldzki:</w:t>
            </w:r>
          </w:p>
          <w:p w:rsidR="004D6D78" w:rsidRPr="009B7A26" w:rsidRDefault="004D6D78" w:rsidP="004D6D78">
            <w:pPr>
              <w:ind w:left="1276" w:hanging="674"/>
              <w:jc w:val="both"/>
              <w:rPr>
                <w:rFonts w:ascii="Tahoma" w:hAnsi="Tahoma" w:cs="Tahoma"/>
                <w:sz w:val="20"/>
                <w:szCs w:val="20"/>
              </w:rPr>
            </w:pPr>
            <w:r w:rsidRPr="009B7A26">
              <w:rPr>
                <w:rFonts w:ascii="Tahoma" w:hAnsi="Tahoma" w:cs="Tahoma"/>
                <w:sz w:val="20"/>
                <w:szCs w:val="20"/>
              </w:rPr>
              <w:t xml:space="preserve">- etap I  –  naprawa dwóch dylatacji równocześnie pod dwiema jezdniami –maksymalnie 12 dni, </w:t>
            </w:r>
          </w:p>
          <w:p w:rsidR="004D6D78" w:rsidRPr="009B7A26" w:rsidRDefault="004D6D78" w:rsidP="004D6D78">
            <w:pPr>
              <w:ind w:left="1276" w:hanging="674"/>
              <w:jc w:val="both"/>
              <w:rPr>
                <w:rFonts w:ascii="Tahoma" w:hAnsi="Tahoma" w:cs="Tahoma"/>
                <w:sz w:val="20"/>
                <w:szCs w:val="20"/>
              </w:rPr>
            </w:pPr>
            <w:r w:rsidRPr="009B7A26">
              <w:rPr>
                <w:rFonts w:ascii="Tahoma" w:hAnsi="Tahoma" w:cs="Tahoma"/>
                <w:sz w:val="20"/>
                <w:szCs w:val="20"/>
              </w:rPr>
              <w:t xml:space="preserve">- etap II –  naprawa trzeciej dylatacji – maksymalnie 9 dni, </w:t>
            </w:r>
          </w:p>
          <w:p w:rsidR="004D6D78" w:rsidRPr="009B7A26" w:rsidRDefault="004D6D78" w:rsidP="004D6D78">
            <w:pPr>
              <w:ind w:left="993" w:hanging="391"/>
              <w:rPr>
                <w:rFonts w:ascii="Tahoma" w:hAnsi="Tahoma" w:cs="Tahoma"/>
                <w:sz w:val="20"/>
                <w:szCs w:val="20"/>
              </w:rPr>
            </w:pPr>
            <w:r w:rsidRPr="009B7A26">
              <w:rPr>
                <w:rFonts w:ascii="Tahoma" w:hAnsi="Tahoma" w:cs="Tahoma"/>
                <w:sz w:val="20"/>
                <w:szCs w:val="20"/>
              </w:rPr>
              <w:t>- etap III – wymiana nawierzchni na dwóch jezdniach, na moście i przyległych dojazdach – maksymalnie 4 dni,</w:t>
            </w:r>
          </w:p>
          <w:p w:rsidR="004D6D78" w:rsidRPr="009B7A26" w:rsidRDefault="004D6D78" w:rsidP="004D6D78">
            <w:pPr>
              <w:ind w:left="1276" w:hanging="674"/>
              <w:jc w:val="both"/>
              <w:rPr>
                <w:rFonts w:ascii="Tahoma" w:hAnsi="Tahoma" w:cs="Tahoma"/>
                <w:sz w:val="20"/>
                <w:szCs w:val="20"/>
              </w:rPr>
            </w:pPr>
            <w:r w:rsidRPr="009B7A26">
              <w:rPr>
                <w:rFonts w:ascii="Tahoma" w:hAnsi="Tahoma" w:cs="Tahoma"/>
                <w:sz w:val="20"/>
                <w:szCs w:val="20"/>
              </w:rPr>
              <w:t>- Wykonawca robót musi zachować ciągłą przejezdność jezdni.</w:t>
            </w:r>
          </w:p>
          <w:p w:rsidR="004D6D78" w:rsidRPr="00F61CDB" w:rsidRDefault="004D6D78" w:rsidP="004D6D78">
            <w:pPr>
              <w:tabs>
                <w:tab w:val="left" w:pos="318"/>
              </w:tabs>
              <w:ind w:left="318"/>
              <w:jc w:val="both"/>
              <w:rPr>
                <w:rFonts w:ascii="Tahoma" w:hAnsi="Tahoma" w:cs="Tahoma"/>
                <w:sz w:val="20"/>
                <w:szCs w:val="20"/>
              </w:rPr>
            </w:pPr>
            <w:r w:rsidRPr="009B7A26">
              <w:rPr>
                <w:rFonts w:ascii="Tahoma" w:hAnsi="Tahoma" w:cs="Tahoma"/>
                <w:sz w:val="20"/>
                <w:szCs w:val="20"/>
              </w:rPr>
              <w:t>Powyższe założenia muszą być ujęte w projekcie organizacji ruchu drogowego.</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Wykonawca od dnia przekazania terenu budowy do dnia odbioru końcowego (data podpisania protokołu odbioru całości robót) będzie odpowiedzialny za utrzymanie właściwego stanu nawierzchni wszystkich odcinków ulic objętych zakresem inwestycji i dopuszczonych do ruchu zgodnie z zatwierdzonymi na czas robót tymczasowymi projektami organizacji ruchu. Do obowiązków Wykonawcy należeć będzie bieżące usuwanie wybojów, zapadnięć, przełomów i innych uszkodzeń nawierzchni jezdni i chodników powodujących zagrożenie bezpieczeństwa uczestników ruchu oraz mogących powodować uszkodzenia pojazdów.</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Wykonawca zobowiązany będzie do zabezpieczenia terenu budowy w okresie zimowym w sposób umożliwiający wykonywanie obowiązków zarządcy drogi związanych z utrzymaniem zimowym jezdni i chodników.</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Wykonawca zapewni obsługę geodezyjną powykonawczą o której mowa w § 1. ust. 4 wzoru umowy stanowiącego ZAŁĄCZNIK NR 3 do SIWZ.</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Współpraca z firmami branżowymi, które mają swoje urządzenia w obszarze inwestycji i będą siłami własnymi realizować ich remonty lub wymieniać w trakcie realizacji inwestycji oraz z właścicielami sąsiadujących posesji.</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Współpraca z firmami zewnętrznymi, które zgłoszą zamiar realizacji robót budowlanych w obszarze inwestycji, uzgadnianie warunków wykonania tych robót z robotami budowlanymi w ramach realizacji inwestycji. W przypadku gdy konieczne będzie przekazanie firmie zewnętrznej fragmentu terenu budowy, należy ustalić z inspektorem nadzoru w uzgodnieniu z Zamawiającym sposób postępowania w tym zakresie, w tym określenie zasad, warunków, terminów oraz innych wytycznych związanych z przejęciem/oddaniem terenu budowy przez firmę zewnętrzną i ponownym przekazaniem dla Wykonawcy.</w:t>
            </w:r>
          </w:p>
          <w:p w:rsidR="004D6D78" w:rsidRPr="00F61CDB" w:rsidRDefault="004D6D78" w:rsidP="004D6D78">
            <w:pPr>
              <w:numPr>
                <w:ilvl w:val="0"/>
                <w:numId w:val="1"/>
              </w:numPr>
              <w:tabs>
                <w:tab w:val="left" w:pos="318"/>
              </w:tabs>
              <w:ind w:left="318" w:hanging="426"/>
              <w:jc w:val="both"/>
              <w:rPr>
                <w:rFonts w:ascii="Tahoma" w:hAnsi="Tahoma" w:cs="Tahoma"/>
                <w:color w:val="FF0000"/>
                <w:sz w:val="20"/>
                <w:szCs w:val="20"/>
              </w:rPr>
            </w:pPr>
            <w:r w:rsidRPr="00F61CDB">
              <w:rPr>
                <w:rFonts w:ascii="Tahoma" w:hAnsi="Tahoma" w:cs="Tahoma"/>
                <w:sz w:val="20"/>
                <w:szCs w:val="20"/>
              </w:rPr>
              <w:t xml:space="preserve">Zamawiający wymaga, aby Wykonawca udzielił Zamawiającemu na wykonane roboty budowlane, </w:t>
            </w:r>
            <w:r w:rsidRPr="00F61CDB">
              <w:rPr>
                <w:rFonts w:ascii="Tahoma" w:hAnsi="Tahoma" w:cs="Tahoma"/>
                <w:sz w:val="20"/>
                <w:szCs w:val="20"/>
              </w:rPr>
              <w:lastRenderedPageBreak/>
              <w:t>stanowiące przedmiot zamówienia, gwarancji jakości na okres minimum 36 miesięcy, licząc od daty odbioru końcowego robót, na zasadach określonych w Kodeksie cywilnym.</w:t>
            </w:r>
          </w:p>
          <w:p w:rsidR="004D6D78" w:rsidRPr="00F61CDB" w:rsidRDefault="004D6D78" w:rsidP="004D6D78">
            <w:pPr>
              <w:ind w:left="318"/>
              <w:jc w:val="both"/>
              <w:rPr>
                <w:rFonts w:ascii="Tahoma" w:hAnsi="Tahoma" w:cs="Tahoma"/>
                <w:sz w:val="20"/>
                <w:szCs w:val="20"/>
              </w:rPr>
            </w:pPr>
            <w:r w:rsidRPr="00F61CDB">
              <w:rPr>
                <w:rFonts w:ascii="Tahoma" w:hAnsi="Tahoma" w:cs="Tahoma"/>
                <w:sz w:val="20"/>
                <w:szCs w:val="20"/>
              </w:rPr>
              <w:t>Po upływie okresu gwarancji i rękojmi Wykonawca zobowiązany będzie zgłosić roboty do odbioru ostatecznego.</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W przypadku wygrania przetargu i realizacji robót przy udziale podwykonawców, Wykonawca zobowiązany będzie do zawarcia umów z podwykonawcami, zgodnie z postanowieniami art. 143a – 143d ustawy Prawo zamówień publicznych.</w:t>
            </w:r>
          </w:p>
          <w:p w:rsidR="004D6D78" w:rsidRPr="00CC77F3" w:rsidRDefault="004D6D78" w:rsidP="004D6D78">
            <w:pPr>
              <w:numPr>
                <w:ilvl w:val="0"/>
                <w:numId w:val="1"/>
              </w:numPr>
              <w:tabs>
                <w:tab w:val="left" w:pos="318"/>
              </w:tabs>
              <w:ind w:left="318" w:hanging="426"/>
              <w:jc w:val="both"/>
              <w:rPr>
                <w:rFonts w:ascii="Tahoma" w:hAnsi="Tahoma" w:cs="Tahoma"/>
                <w:sz w:val="20"/>
                <w:szCs w:val="20"/>
              </w:rPr>
            </w:pPr>
            <w:r w:rsidRPr="00CC77F3">
              <w:rPr>
                <w:rFonts w:ascii="Tahoma" w:hAnsi="Tahoma" w:cs="Tahoma"/>
                <w:sz w:val="20"/>
                <w:szCs w:val="20"/>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2014 r. poz. 1502, z późn. zm.):</w:t>
            </w:r>
          </w:p>
          <w:p w:rsidR="004D6D78" w:rsidRPr="00CC77F3" w:rsidRDefault="004D6D78" w:rsidP="004D6D78">
            <w:pPr>
              <w:numPr>
                <w:ilvl w:val="3"/>
                <w:numId w:val="13"/>
              </w:numPr>
              <w:tabs>
                <w:tab w:val="left" w:pos="602"/>
              </w:tabs>
              <w:ind w:left="1134" w:hanging="816"/>
              <w:jc w:val="both"/>
              <w:rPr>
                <w:rFonts w:ascii="Tahoma" w:hAnsi="Tahoma" w:cs="Tahoma"/>
                <w:sz w:val="20"/>
                <w:szCs w:val="20"/>
              </w:rPr>
            </w:pPr>
            <w:r w:rsidRPr="00CC77F3">
              <w:rPr>
                <w:rFonts w:ascii="Tahoma" w:hAnsi="Tahoma" w:cs="Tahoma"/>
                <w:sz w:val="20"/>
                <w:szCs w:val="20"/>
              </w:rPr>
              <w:t>obsługa urządzeń, maszyn i sprzętu budowlanego,</w:t>
            </w:r>
          </w:p>
          <w:p w:rsidR="004D6D78" w:rsidRPr="00CC77F3" w:rsidRDefault="004D6D78" w:rsidP="004D6D78">
            <w:pPr>
              <w:numPr>
                <w:ilvl w:val="3"/>
                <w:numId w:val="13"/>
              </w:numPr>
              <w:tabs>
                <w:tab w:val="left" w:pos="602"/>
              </w:tabs>
              <w:ind w:left="602" w:hanging="284"/>
              <w:jc w:val="both"/>
              <w:rPr>
                <w:rFonts w:ascii="Tahoma" w:hAnsi="Tahoma" w:cs="Tahoma"/>
                <w:sz w:val="20"/>
                <w:szCs w:val="20"/>
              </w:rPr>
            </w:pPr>
            <w:r w:rsidRPr="00CC77F3">
              <w:rPr>
                <w:rFonts w:ascii="Tahoma" w:hAnsi="Tahoma" w:cs="Tahoma"/>
                <w:sz w:val="20"/>
                <w:szCs w:val="20"/>
              </w:rPr>
              <w:t>wykonywanie pozostałych prac budowlanych niezbędnych do realizacji przedmiotu zamówienia zgodnie z dokumentacją projektową i specyfikacjami technicznymi wykonania i odbioru robót</w:t>
            </w:r>
          </w:p>
          <w:p w:rsidR="004D6D78" w:rsidRPr="00CC77F3" w:rsidRDefault="004D6D78" w:rsidP="004D6D78">
            <w:pPr>
              <w:pStyle w:val="Akapitzlist"/>
              <w:ind w:left="851" w:hanging="249"/>
              <w:rPr>
                <w:rFonts w:ascii="Tahoma" w:hAnsi="Tahoma" w:cs="Tahoma"/>
                <w:sz w:val="20"/>
                <w:szCs w:val="20"/>
              </w:rPr>
            </w:pPr>
            <w:r w:rsidRPr="00CC77F3">
              <w:rPr>
                <w:rFonts w:ascii="Tahoma" w:hAnsi="Tahoma" w:cs="Tahoma"/>
                <w:sz w:val="20"/>
                <w:szCs w:val="20"/>
              </w:rPr>
              <w:t>przez cały okres wykonywania tych czynności w ramach zamówienia.</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Wykonawca może powierzyć wykonanie części zamówienia podwykonawcy. Zamawiający nie zastrzega obowiązku osobistego wykonania przez Wykonawcę kluczowych części zamówienia.</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sz w:val="20"/>
                <w:szCs w:val="20"/>
              </w:rPr>
              <w:t>Zamawiający żąda wskazania przez Wykonawcę części zamówienia, której wykonanie zamierza powierzyć podwykonawcy, i podania przez Wykonawcę firm podwykonawców.</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bCs/>
                <w:sz w:val="20"/>
                <w:szCs w:val="20"/>
              </w:rPr>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4D6D78" w:rsidRPr="00F61CDB" w:rsidRDefault="004D6D78" w:rsidP="004D6D78">
            <w:pPr>
              <w:numPr>
                <w:ilvl w:val="0"/>
                <w:numId w:val="1"/>
              </w:numPr>
              <w:tabs>
                <w:tab w:val="left" w:pos="318"/>
              </w:tabs>
              <w:ind w:left="318" w:hanging="426"/>
              <w:jc w:val="both"/>
              <w:rPr>
                <w:rFonts w:ascii="Tahoma" w:hAnsi="Tahoma" w:cs="Tahoma"/>
                <w:sz w:val="20"/>
                <w:szCs w:val="20"/>
              </w:rPr>
            </w:pPr>
            <w:r w:rsidRPr="00F61CDB">
              <w:rPr>
                <w:rFonts w:ascii="Tahoma" w:hAnsi="Tahoma" w:cs="Tahoma"/>
                <w:bCs/>
                <w:sz w:val="20"/>
                <w:szCs w:val="20"/>
              </w:rPr>
              <w:t>Zamawiający informuje, że jeżeli</w:t>
            </w:r>
            <w:r w:rsidRPr="00F61CDB">
              <w:rPr>
                <w:rFonts w:ascii="Tahoma" w:hAnsi="Tahoma" w:cs="Tahoma"/>
                <w:sz w:val="20"/>
                <w:szCs w:val="20"/>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4D6D78" w:rsidRPr="00F61CDB" w:rsidRDefault="004D6D78" w:rsidP="004D6D78">
            <w:pPr>
              <w:ind w:left="318"/>
              <w:jc w:val="both"/>
              <w:rPr>
                <w:rFonts w:ascii="Tahoma" w:hAnsi="Tahoma" w:cs="Tahoma"/>
                <w:sz w:val="20"/>
                <w:szCs w:val="20"/>
              </w:rPr>
            </w:pPr>
            <w:r w:rsidRPr="00F61CDB">
              <w:rPr>
                <w:rFonts w:ascii="Tahoma" w:hAnsi="Tahoma" w:cs="Tahoma"/>
                <w:sz w:val="20"/>
                <w:szCs w:val="20"/>
              </w:rPr>
              <w:t>Jeżeli Zamawiający stwierdzi, że wobec danego podwykonawcy zachodzą podstawy wykluczenia, wykonawca obowiązany będzie zastąpić tego podwykonawcę lub zrezygnować z powierzenia wykonania części zamówienia podwykonawcy.</w:t>
            </w:r>
          </w:p>
          <w:p w:rsidR="00313BC9" w:rsidRPr="00313BC9" w:rsidRDefault="004D6D78" w:rsidP="004D6D78">
            <w:pPr>
              <w:autoSpaceDE w:val="0"/>
              <w:autoSpaceDN w:val="0"/>
              <w:adjustRightInd w:val="0"/>
              <w:ind w:left="318"/>
              <w:jc w:val="both"/>
              <w:rPr>
                <w:b/>
                <w:sz w:val="8"/>
                <w:szCs w:val="8"/>
                <w:lang w:val="pl-PL"/>
              </w:rPr>
            </w:pPr>
            <w:r w:rsidRPr="00F61CDB">
              <w:rPr>
                <w:rFonts w:ascii="Tahoma" w:hAnsi="Tahoma" w:cs="Tahoma"/>
                <w:sz w:val="20"/>
                <w:szCs w:val="20"/>
              </w:rPr>
              <w:t>Zamawiający informuje, że powyższe zasady nie będą miały zastosowania wobec dalszych podwykonawców.</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4D6D78" w:rsidRPr="00262EBA">
              <w:rPr>
                <w:rFonts w:ascii="Tahoma" w:hAnsi="Tahoma" w:cs="Tahoma"/>
                <w:sz w:val="20"/>
                <w:szCs w:val="20"/>
                <w:lang w:val="pl-PL"/>
              </w:rPr>
              <w:t>45.2</w:t>
            </w:r>
            <w:r w:rsidR="004D6D78">
              <w:rPr>
                <w:rFonts w:ascii="Tahoma" w:hAnsi="Tahoma" w:cs="Tahoma"/>
                <w:sz w:val="20"/>
                <w:szCs w:val="20"/>
                <w:lang w:val="pl-PL"/>
              </w:rPr>
              <w:t>2</w:t>
            </w:r>
            <w:r w:rsidR="004D6D78" w:rsidRPr="00262EBA">
              <w:rPr>
                <w:rFonts w:ascii="Tahoma" w:hAnsi="Tahoma" w:cs="Tahoma"/>
                <w:sz w:val="20"/>
                <w:szCs w:val="20"/>
                <w:lang w:val="pl-PL"/>
              </w:rPr>
              <w:t>.</w:t>
            </w:r>
            <w:r w:rsidR="004D6D78">
              <w:rPr>
                <w:rFonts w:ascii="Tahoma" w:hAnsi="Tahoma" w:cs="Tahoma"/>
                <w:sz w:val="20"/>
                <w:szCs w:val="20"/>
                <w:lang w:val="pl-PL"/>
              </w:rPr>
              <w:t>11</w:t>
            </w:r>
            <w:r w:rsidR="004D6D78" w:rsidRPr="00262EBA">
              <w:rPr>
                <w:rFonts w:ascii="Tahoma" w:hAnsi="Tahoma" w:cs="Tahoma"/>
                <w:sz w:val="20"/>
                <w:szCs w:val="20"/>
                <w:lang w:val="pl-PL"/>
              </w:rPr>
              <w:t>.</w:t>
            </w:r>
            <w:r w:rsidR="004D6D78">
              <w:rPr>
                <w:rFonts w:ascii="Tahoma" w:hAnsi="Tahoma" w:cs="Tahoma"/>
                <w:sz w:val="20"/>
                <w:szCs w:val="20"/>
                <w:lang w:val="pl-PL"/>
              </w:rPr>
              <w:t>11</w:t>
            </w:r>
            <w:r w:rsidR="004D6D78" w:rsidRPr="00262EBA">
              <w:rPr>
                <w:rFonts w:ascii="Tahoma" w:hAnsi="Tahoma" w:cs="Tahoma"/>
                <w:sz w:val="20"/>
                <w:szCs w:val="20"/>
                <w:lang w:val="pl-PL"/>
              </w:rPr>
              <w:t>-</w:t>
            </w:r>
            <w:r w:rsidR="004D6D78">
              <w:rPr>
                <w:rFonts w:ascii="Tahoma" w:hAnsi="Tahoma" w:cs="Tahoma"/>
                <w:sz w:val="20"/>
                <w:szCs w:val="20"/>
                <w:lang w:val="pl-PL"/>
              </w:rPr>
              <w:t>3</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lastRenderedPageBreak/>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3032B">
              <w:rPr>
                <w:sz w:val="20"/>
                <w:lang w:val="pl-PL"/>
              </w:rPr>
            </w:r>
            <w:r w:rsidR="0023032B">
              <w:rPr>
                <w:sz w:val="20"/>
                <w:lang w:val="pl-PL"/>
              </w:rPr>
              <w:fldChar w:fldCharType="separate"/>
            </w:r>
            <w:r w:rsidR="008F470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3032B">
              <w:rPr>
                <w:sz w:val="20"/>
                <w:lang w:val="pl-PL"/>
              </w:rPr>
            </w:r>
            <w:r w:rsidR="0023032B">
              <w:rPr>
                <w:sz w:val="20"/>
                <w:lang w:val="pl-PL"/>
              </w:rPr>
              <w:fldChar w:fldCharType="separate"/>
            </w:r>
            <w:r w:rsidR="008F470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3032B">
              <w:rPr>
                <w:sz w:val="20"/>
                <w:lang w:val="pl-PL"/>
              </w:rPr>
            </w:r>
            <w:r w:rsidR="0023032B">
              <w:rPr>
                <w:sz w:val="20"/>
                <w:lang w:val="pl-PL"/>
              </w:rPr>
              <w:fldChar w:fldCharType="separate"/>
            </w:r>
            <w:r w:rsidR="008F470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3032B">
              <w:rPr>
                <w:sz w:val="20"/>
                <w:lang w:val="pl-PL"/>
              </w:rPr>
            </w:r>
            <w:r w:rsidR="0023032B">
              <w:rPr>
                <w:sz w:val="20"/>
                <w:lang w:val="pl-PL"/>
              </w:rPr>
              <w:fldChar w:fldCharType="separate"/>
            </w:r>
            <w:r w:rsidR="008F470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3032B">
              <w:rPr>
                <w:sz w:val="20"/>
                <w:lang w:val="pl-PL"/>
              </w:rPr>
            </w:r>
            <w:r w:rsidR="0023032B">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3032B">
              <w:rPr>
                <w:sz w:val="20"/>
                <w:lang w:val="pl-PL"/>
              </w:rPr>
            </w:r>
            <w:r w:rsidR="0023032B">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3032B">
              <w:rPr>
                <w:sz w:val="20"/>
                <w:lang w:val="pl-PL"/>
              </w:rPr>
            </w:r>
            <w:r w:rsidR="0023032B">
              <w:rPr>
                <w:sz w:val="20"/>
                <w:lang w:val="pl-PL"/>
              </w:rPr>
              <w:fldChar w:fldCharType="separate"/>
            </w:r>
            <w:r w:rsidR="008F470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3032B">
              <w:rPr>
                <w:sz w:val="20"/>
                <w:lang w:val="pl-PL"/>
              </w:rPr>
            </w:r>
            <w:r w:rsidR="0023032B">
              <w:rPr>
                <w:sz w:val="20"/>
                <w:lang w:val="pl-PL"/>
              </w:rPr>
              <w:fldChar w:fldCharType="separate"/>
            </w:r>
            <w:r w:rsidR="008F470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8F470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23032B">
              <w:rPr>
                <w:sz w:val="20"/>
                <w:lang w:val="pl-PL"/>
              </w:rPr>
            </w:r>
            <w:r w:rsidR="0023032B">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E17F09">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E17F09">
              <w:rPr>
                <w:rFonts w:ascii="Arial" w:hAnsi="Arial" w:cs="Arial"/>
                <w:b/>
                <w:lang w:val="pl-PL"/>
              </w:rPr>
              <w:t>16</w:t>
            </w:r>
            <w:r w:rsidR="00400B8A">
              <w:rPr>
                <w:rFonts w:ascii="Arial" w:hAnsi="Arial" w:cs="Arial"/>
                <w:b/>
                <w:lang w:val="pl-PL"/>
              </w:rPr>
              <w:t>/</w:t>
            </w:r>
            <w:r w:rsidR="00E17F09">
              <w:rPr>
                <w:rFonts w:ascii="Arial" w:hAnsi="Arial" w:cs="Arial"/>
                <w:b/>
                <w:lang w:val="pl-PL"/>
              </w:rPr>
              <w:t>01</w:t>
            </w:r>
            <w:r>
              <w:rPr>
                <w:rFonts w:ascii="Arial" w:hAnsi="Arial" w:cs="Arial"/>
                <w:b/>
                <w:lang w:val="pl-PL"/>
              </w:rPr>
              <w:t>/</w:t>
            </w:r>
            <w:r w:rsidR="00E17F09">
              <w:rPr>
                <w:rFonts w:ascii="Arial" w:hAnsi="Arial" w:cs="Arial"/>
                <w:b/>
                <w:lang w:val="pl-PL"/>
              </w:rPr>
              <w:t>2017</w:t>
            </w:r>
            <w:bookmarkStart w:id="2" w:name="_GoBack"/>
            <w:bookmarkEnd w:id="2"/>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FC346D" w:rsidRPr="00FC346D">
              <w:rPr>
                <w:rFonts w:ascii="Tahoma" w:hAnsi="Tahoma" w:cs="Tahoma"/>
                <w:b/>
                <w:sz w:val="20"/>
                <w:szCs w:val="20"/>
              </w:rPr>
              <w:t>169 525,00</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E071A5">
              <w:rPr>
                <w:sz w:val="20"/>
                <w:lang w:val="pl-PL"/>
              </w:rPr>
              <w:t>4</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E071A5">
              <w:rPr>
                <w:sz w:val="20"/>
                <w:lang w:val="pl-PL"/>
              </w:rPr>
              <w:t>4</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5B0645">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E071A5">
              <w:rPr>
                <w:rFonts w:ascii="Times New Roman Bold" w:hAnsi="Times New Roman Bold"/>
                <w:b/>
                <w:smallCaps/>
                <w:sz w:val="20"/>
                <w:lang w:val="pl-PL"/>
              </w:rPr>
              <w:t>1</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E071A5"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23032B">
              <w:rPr>
                <w:sz w:val="20"/>
                <w:lang w:val="pl-PL"/>
              </w:rPr>
            </w:r>
            <w:r w:rsidR="0023032B">
              <w:rPr>
                <w:sz w:val="20"/>
                <w:lang w:val="pl-PL"/>
              </w:rPr>
              <w:fldChar w:fldCharType="separate"/>
            </w:r>
            <w:r w:rsidR="00E071A5"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2B1752">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r w:rsidR="002B1752">
              <w:rPr>
                <w:rFonts w:ascii="Tahoma" w:hAnsi="Tahoma" w:cs="Tahoma"/>
                <w:b/>
                <w:sz w:val="18"/>
                <w:szCs w:val="18"/>
              </w:rPr>
              <w:t>“Heko Most” Sp. z o.o.</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2B1752">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9A7E85" w:rsidRPr="009A7E85">
              <w:rPr>
                <w:rStyle w:val="oznaczenie"/>
                <w:rFonts w:ascii="Tahoma" w:hAnsi="Tahoma" w:cs="Tahoma"/>
                <w:b/>
                <w:sz w:val="18"/>
                <w:szCs w:val="18"/>
                <w:lang w:val="pl-PL"/>
              </w:rPr>
              <w:t>ul</w:t>
            </w:r>
            <w:r w:rsidR="009A7E85" w:rsidRPr="00156BBA">
              <w:rPr>
                <w:rStyle w:val="oznaczenie"/>
                <w:rFonts w:ascii="Tahoma" w:hAnsi="Tahoma" w:cs="Tahoma"/>
                <w:b/>
                <w:sz w:val="18"/>
                <w:szCs w:val="18"/>
                <w:lang w:val="pl-PL"/>
              </w:rPr>
              <w:t xml:space="preserve">. </w:t>
            </w:r>
            <w:r w:rsidR="002B1752">
              <w:rPr>
                <w:rFonts w:ascii="Arial" w:hAnsi="Arial" w:cs="Arial"/>
                <w:b/>
                <w:sz w:val="18"/>
                <w:szCs w:val="18"/>
              </w:rPr>
              <w:t>Brzezinowa 101</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2B1752">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2B1752">
              <w:rPr>
                <w:rFonts w:ascii="Tahoma" w:hAnsi="Tahoma" w:cs="Tahoma"/>
                <w:b/>
                <w:sz w:val="20"/>
                <w:szCs w:val="20"/>
                <w:lang w:val="pl-PL"/>
              </w:rPr>
              <w:t>heko</w:t>
            </w:r>
            <w:r w:rsidR="00156BBA" w:rsidRPr="00E071A5">
              <w:rPr>
                <w:rFonts w:ascii="Tahoma" w:hAnsi="Tahoma" w:cs="Tahoma"/>
                <w:b/>
                <w:sz w:val="20"/>
                <w:szCs w:val="20"/>
                <w:lang w:val="pl-PL"/>
              </w:rPr>
              <w:t>@</w:t>
            </w:r>
            <w:r w:rsidR="002B1752">
              <w:rPr>
                <w:rFonts w:ascii="Tahoma" w:hAnsi="Tahoma" w:cs="Tahoma"/>
                <w:b/>
                <w:sz w:val="20"/>
                <w:szCs w:val="20"/>
                <w:lang w:val="pl-PL"/>
              </w:rPr>
              <w:t>gustak</w:t>
            </w:r>
            <w:r w:rsidR="00156BBA" w:rsidRPr="00E071A5">
              <w:rPr>
                <w:rFonts w:ascii="Tahoma" w:hAnsi="Tahoma" w:cs="Tahoma"/>
                <w:b/>
                <w:sz w:val="20"/>
                <w:szCs w:val="20"/>
                <w:lang w:val="pl-PL"/>
              </w:rPr>
              <w:t>.pl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2B1752">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2B1752">
              <w:rPr>
                <w:rFonts w:ascii="Tahoma" w:hAnsi="Tahoma" w:cs="Tahoma"/>
                <w:b/>
                <w:sz w:val="20"/>
                <w:szCs w:val="20"/>
              </w:rPr>
              <w:t>Włocławek</w:t>
            </w:r>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2B1752">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2B1752" w:rsidRPr="002B1752">
              <w:rPr>
                <w:rFonts w:ascii="Tahoma" w:hAnsi="Tahoma" w:cs="Tahoma"/>
                <w:b/>
                <w:sz w:val="20"/>
                <w:szCs w:val="20"/>
              </w:rPr>
              <w:t>87-800</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2B1752">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2B1752" w:rsidRPr="002B1752">
              <w:rPr>
                <w:rFonts w:ascii="Tahoma" w:hAnsi="Tahoma" w:cs="Tahoma"/>
                <w:sz w:val="18"/>
                <w:szCs w:val="18"/>
                <w:lang w:val="pl-PL"/>
              </w:rPr>
              <w:t>kujawsko-pomorskie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557E17">
              <w:rPr>
                <w:sz w:val="20"/>
                <w:lang w:val="pl-PL"/>
              </w:rPr>
              <w:t>X</w:t>
            </w:r>
            <w:r w:rsidRPr="00B655DC">
              <w:rPr>
                <w:sz w:val="20"/>
                <w:lang w:val="pl-PL"/>
              </w:rPr>
              <w:t xml:space="preserve">     nie</w:t>
            </w:r>
            <w:r w:rsidRPr="00B655DC">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3032B">
              <w:rPr>
                <w:sz w:val="20"/>
                <w:lang w:val="pl-PL"/>
              </w:rPr>
            </w:r>
            <w:r w:rsidR="0023032B">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2B1752">
              <w:rPr>
                <w:rFonts w:ascii="Tahoma" w:hAnsi="Tahoma" w:cs="Tahoma"/>
                <w:b/>
                <w:sz w:val="18"/>
                <w:szCs w:val="18"/>
              </w:rPr>
              <w:t>226 681,10</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2B1752">
              <w:rPr>
                <w:rFonts w:ascii="Tahoma" w:hAnsi="Tahoma" w:cs="Tahoma"/>
                <w:b/>
                <w:sz w:val="18"/>
                <w:szCs w:val="18"/>
              </w:rPr>
              <w:t>226 681,10</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E17F09">
              <w:rPr>
                <w:rFonts w:ascii="Tahoma" w:hAnsi="Tahoma" w:cs="Tahoma"/>
                <w:b/>
                <w:sz w:val="18"/>
                <w:szCs w:val="18"/>
              </w:rPr>
              <w:t>368 121,99</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2B1752">
              <w:rPr>
                <w:sz w:val="20"/>
                <w:lang w:val="pl-PL"/>
              </w:rPr>
              <w:t>X</w:t>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721A8D">
            <w:pPr>
              <w:jc w:val="both"/>
              <w:rPr>
                <w:rFonts w:ascii="Tahoma" w:hAnsi="Tahoma" w:cs="Tahoma"/>
                <w:sz w:val="10"/>
                <w:szCs w:val="10"/>
                <w:lang w:val="pl-PL"/>
              </w:rPr>
            </w:pP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9"/>
      <w:footerReference w:type="default" r:id="rId10"/>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32B" w:rsidRDefault="0023032B" w:rsidP="00C9351E">
      <w:r>
        <w:separator/>
      </w:r>
    </w:p>
  </w:endnote>
  <w:endnote w:type="continuationSeparator" w:id="0">
    <w:p w:rsidR="0023032B" w:rsidRDefault="0023032B"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7094"/>
      <w:docPartObj>
        <w:docPartGallery w:val="Page Numbers (Bottom of Page)"/>
        <w:docPartUnique/>
      </w:docPartObj>
    </w:sdtPr>
    <w:sdtEndPr/>
    <w:sdtContent>
      <w:p w:rsidR="00BC68AE" w:rsidRDefault="008F4707">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E17F09">
          <w:rPr>
            <w:rStyle w:val="Numerstrony"/>
            <w:noProof/>
            <w:sz w:val="20"/>
            <w:szCs w:val="20"/>
          </w:rPr>
          <w:t>6</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E17F09">
          <w:rPr>
            <w:rStyle w:val="Numerstrony"/>
            <w:noProof/>
            <w:sz w:val="20"/>
            <w:szCs w:val="20"/>
          </w:rPr>
          <w:t>7</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32B" w:rsidRDefault="0023032B" w:rsidP="00C9351E">
      <w:r>
        <w:separator/>
      </w:r>
    </w:p>
  </w:footnote>
  <w:footnote w:type="continuationSeparator" w:id="0">
    <w:p w:rsidR="0023032B" w:rsidRDefault="0023032B"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F0536E" w:rsidRDefault="00BC68AE">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BC68AE" w:rsidRPr="00F0536E" w:rsidRDefault="00BC68AE">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BC68AE" w:rsidRPr="00B07143" w:rsidRDefault="00BC68AE"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BC9" w:rsidRPr="005E5F5E" w:rsidRDefault="005B0645"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3E5B3C">
      <w:rPr>
        <w:rFonts w:ascii="Arial" w:hAnsi="Arial" w:cs="Arial"/>
        <w:sz w:val="20"/>
        <w:lang w:val="pl-PL"/>
      </w:rPr>
      <w:t>80</w:t>
    </w:r>
    <w:r w:rsidR="00313BC9">
      <w:rPr>
        <w:rFonts w:ascii="Arial" w:hAnsi="Arial" w:cs="Arial"/>
        <w:sz w:val="20"/>
        <w:lang w:val="pl-PL"/>
      </w:rPr>
      <w:t>.2016.</w:t>
    </w:r>
    <w:r w:rsidR="003E5B3C">
      <w:rPr>
        <w:rFonts w:ascii="Arial" w:hAnsi="Arial" w:cs="Arial"/>
        <w:sz w:val="20"/>
        <w:lang w:val="pl-PL"/>
      </w:rPr>
      <w:t>PL</w:t>
    </w:r>
    <w:r w:rsidR="00313BC9">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3">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4">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8">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1">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3">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4">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5">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6">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6"/>
  </w:num>
  <w:num w:numId="2">
    <w:abstractNumId w:val="3"/>
  </w:num>
  <w:num w:numId="3">
    <w:abstractNumId w:val="11"/>
  </w:num>
  <w:num w:numId="4">
    <w:abstractNumId w:val="12"/>
  </w:num>
  <w:num w:numId="5">
    <w:abstractNumId w:val="13"/>
  </w:num>
  <w:num w:numId="6">
    <w:abstractNumId w:val="9"/>
  </w:num>
  <w:num w:numId="7">
    <w:abstractNumId w:val="15"/>
  </w:num>
  <w:num w:numId="8">
    <w:abstractNumId w:val="5"/>
  </w:num>
  <w:num w:numId="9">
    <w:abstractNumId w:val="14"/>
  </w:num>
  <w:num w:numId="10">
    <w:abstractNumId w:val="10"/>
  </w:num>
  <w:num w:numId="11">
    <w:abstractNumId w:val="1"/>
  </w:num>
  <w:num w:numId="12">
    <w:abstractNumId w:val="2"/>
  </w:num>
  <w:num w:numId="13">
    <w:abstractNumId w:val="16"/>
  </w:num>
  <w:num w:numId="14">
    <w:abstractNumId w:val="0"/>
  </w:num>
  <w:num w:numId="15">
    <w:abstractNumId w:val="7"/>
  </w:num>
  <w:num w:numId="16">
    <w:abstractNumId w:va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35DF8"/>
    <w:rsid w:val="0005296E"/>
    <w:rsid w:val="00073F46"/>
    <w:rsid w:val="00077981"/>
    <w:rsid w:val="00082D89"/>
    <w:rsid w:val="00085891"/>
    <w:rsid w:val="000A32B7"/>
    <w:rsid w:val="000D198E"/>
    <w:rsid w:val="000D1F5A"/>
    <w:rsid w:val="00125256"/>
    <w:rsid w:val="00132A6E"/>
    <w:rsid w:val="00156BBA"/>
    <w:rsid w:val="001C7C4E"/>
    <w:rsid w:val="00211E54"/>
    <w:rsid w:val="002153B4"/>
    <w:rsid w:val="00220D27"/>
    <w:rsid w:val="0023032B"/>
    <w:rsid w:val="00242575"/>
    <w:rsid w:val="002678D1"/>
    <w:rsid w:val="00285252"/>
    <w:rsid w:val="00295371"/>
    <w:rsid w:val="002A4E20"/>
    <w:rsid w:val="002B1752"/>
    <w:rsid w:val="002F075B"/>
    <w:rsid w:val="00313BC9"/>
    <w:rsid w:val="00325C40"/>
    <w:rsid w:val="003347EC"/>
    <w:rsid w:val="00335873"/>
    <w:rsid w:val="00363F11"/>
    <w:rsid w:val="00366630"/>
    <w:rsid w:val="003E5B3C"/>
    <w:rsid w:val="00400B8A"/>
    <w:rsid w:val="00404A88"/>
    <w:rsid w:val="00415205"/>
    <w:rsid w:val="00417819"/>
    <w:rsid w:val="004246E1"/>
    <w:rsid w:val="004475BC"/>
    <w:rsid w:val="00463293"/>
    <w:rsid w:val="00471AAC"/>
    <w:rsid w:val="004844C0"/>
    <w:rsid w:val="004A2C02"/>
    <w:rsid w:val="004D6D78"/>
    <w:rsid w:val="0051608F"/>
    <w:rsid w:val="00557E17"/>
    <w:rsid w:val="00582616"/>
    <w:rsid w:val="005B0645"/>
    <w:rsid w:val="006168F7"/>
    <w:rsid w:val="00624EF4"/>
    <w:rsid w:val="00683430"/>
    <w:rsid w:val="006872B8"/>
    <w:rsid w:val="00697F6E"/>
    <w:rsid w:val="006B5092"/>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D2837"/>
    <w:rsid w:val="008E4A64"/>
    <w:rsid w:val="008F0079"/>
    <w:rsid w:val="008F1882"/>
    <w:rsid w:val="008F4707"/>
    <w:rsid w:val="0090028A"/>
    <w:rsid w:val="00914962"/>
    <w:rsid w:val="00945587"/>
    <w:rsid w:val="0098435E"/>
    <w:rsid w:val="009A7E85"/>
    <w:rsid w:val="009E220B"/>
    <w:rsid w:val="009F172A"/>
    <w:rsid w:val="00A12655"/>
    <w:rsid w:val="00A22BF9"/>
    <w:rsid w:val="00A32650"/>
    <w:rsid w:val="00A945D8"/>
    <w:rsid w:val="00AA261A"/>
    <w:rsid w:val="00AB7216"/>
    <w:rsid w:val="00AD40CC"/>
    <w:rsid w:val="00B044B8"/>
    <w:rsid w:val="00B07143"/>
    <w:rsid w:val="00B11DF3"/>
    <w:rsid w:val="00B462A8"/>
    <w:rsid w:val="00B655DC"/>
    <w:rsid w:val="00B76B3B"/>
    <w:rsid w:val="00BC4B58"/>
    <w:rsid w:val="00BC68AE"/>
    <w:rsid w:val="00BD00E5"/>
    <w:rsid w:val="00BD5FEC"/>
    <w:rsid w:val="00BE3A7D"/>
    <w:rsid w:val="00BF22A3"/>
    <w:rsid w:val="00C32E51"/>
    <w:rsid w:val="00C9351E"/>
    <w:rsid w:val="00CA3D59"/>
    <w:rsid w:val="00CA6DA9"/>
    <w:rsid w:val="00CB614E"/>
    <w:rsid w:val="00CC054C"/>
    <w:rsid w:val="00CC77F3"/>
    <w:rsid w:val="00CD56C1"/>
    <w:rsid w:val="00CE66A8"/>
    <w:rsid w:val="00CE7574"/>
    <w:rsid w:val="00D1157C"/>
    <w:rsid w:val="00D15892"/>
    <w:rsid w:val="00D239BE"/>
    <w:rsid w:val="00D8319B"/>
    <w:rsid w:val="00DB34F6"/>
    <w:rsid w:val="00E03571"/>
    <w:rsid w:val="00E071A5"/>
    <w:rsid w:val="00E17F09"/>
    <w:rsid w:val="00F02F36"/>
    <w:rsid w:val="00F0536E"/>
    <w:rsid w:val="00F20038"/>
    <w:rsid w:val="00F3637B"/>
    <w:rsid w:val="00F60C30"/>
    <w:rsid w:val="00F6679E"/>
    <w:rsid w:val="00FC34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55CBA8-6464-44CC-AB5B-80C2D3C96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Pages>
  <Words>3054</Words>
  <Characters>18325</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46</cp:revision>
  <cp:lastPrinted>2017-01-31T10:48:00Z</cp:lastPrinted>
  <dcterms:created xsi:type="dcterms:W3CDTF">2016-08-04T08:22:00Z</dcterms:created>
  <dcterms:modified xsi:type="dcterms:W3CDTF">2017-01-31T10:54:00Z</dcterms:modified>
</cp:coreProperties>
</file>