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BA" w:rsidRPr="006415BA" w:rsidRDefault="006415BA" w:rsidP="006415BA">
      <w:pPr>
        <w:pBdr>
          <w:bottom w:val="single" w:sz="6" w:space="1" w:color="auto"/>
        </w:pBdr>
        <w:ind w:firstLine="0"/>
        <w:jc w:val="center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r w:rsidRPr="006415BA">
        <w:rPr>
          <w:rFonts w:eastAsia="Times New Roman" w:cs="Arial"/>
          <w:bCs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6415BA" w:rsidRPr="006415BA" w:rsidTr="006415B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hyperlink r:id="rId5" w:tgtFrame="_blank" w:history="1">
              <w:r w:rsidRPr="006415BA">
                <w:rPr>
                  <w:rFonts w:eastAsia="Times New Roman" w:cs="Times New Roman"/>
                  <w:bCs w:val="0"/>
                  <w:color w:val="0000FF"/>
                  <w:sz w:val="16"/>
                  <w:szCs w:val="16"/>
                  <w:u w:val="single"/>
                  <w:lang w:eastAsia="pl-PL"/>
                </w:rPr>
                <w:t>http://www.ept.umelblag.pl/</w:t>
              </w:r>
            </w:hyperlink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Ogłoszenie nr 14161 - 2017 z dnia 2017-01-25 r. </w:t>
            </w:r>
          </w:p>
          <w:p w:rsidR="006415BA" w:rsidRPr="006415BA" w:rsidRDefault="006415BA" w:rsidP="006415BA">
            <w:pPr>
              <w:ind w:firstLine="0"/>
              <w:jc w:val="center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Elbląg: na usługi doradcze dla inkubowanej spółki STKTK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OGŁOSZENIE O ZAMÓWIENIU - Usługi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Zamieszczanie ogłoszenia: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obowiązkowe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Ogłoszenie dotyczy: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zamówienia publicznego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Zamówienie dotyczy projektu lub programu współfinansowanego ze środków Unii Europejskiej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Nazwa projektu lub programu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Program Operacyjny Rozwój Polski Wschodniej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Pzp</w:t>
            </w:r>
            <w:proofErr w:type="spellEnd"/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>SEKCJA I: ZAMAWIAJĄCY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centralny zamawiający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Informacje na temat podmiotu któremu zamawiający powierzył/powierzyli prowadzenie </w:t>
            </w:r>
            <w:proofErr w:type="spellStart"/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postępowania: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Pomorska</w:t>
            </w:r>
            <w:proofErr w:type="spellEnd"/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Grupa Doradcza ul. Zbożowa 7, 81-020 Gdynia tel.: 500 205 198 faks: 58 620 80 57 http://kamilzbroja.eu e-mail: office@kamilzbroja.eu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Postępowanie jest przeprowadzane wspólnie przez zamawiających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Informacje dodatkowe: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1) NAZWA I ADRES: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Elbląski Park Technologiczny, krajowy numer identyfikacyjny 28059440700000, ul. ul. Stanisława Sulimy  1, 82300   Elbląg, woj. warmińsko-mazurskie, państwo Polska, tel. 55 239 34 67, e-mail biuro@ept.umelblag.pl, faks 55 237 47 61.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Adres strony internetowej (URL): http://www.ept.umelblag.pl/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2) RODZAJ ZAMAWIAJĄCEGO: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Administracja samorządowa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I.3) WSPÓLNE UDZIELANIE ZAMÓWIENIA </w:t>
            </w:r>
            <w:r w:rsidRPr="006415BA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  <w:t>(jeżeli dotyczy)</w:t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I.4) KOMUNIKACJA: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Nieograniczony, pełny i bezpośredni dostęp do dokumentów z postępowania można uzyskać pod adresem (URL)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http://www.ept.umelblag.pl/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http://www.ept.umelblag.pl/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Dostęp do dokumentów z postępowania jest ograniczony - więcej informacji można </w:t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lastRenderedPageBreak/>
              <w:t xml:space="preserve">uzyskać pod adresem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Oferty lub wnioski o dopuszczenie do udziału w postępowaniu należy przesyłać: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Elektronicznie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Dopuszczone jest przesłanie ofert lub wniosków o dopuszczenie do udziału w postępowaniu w inny sposób: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Wymagane jest przesłanie ofert lub wniosków o dopuszczenie do udziału w postępowaniu w inny sposób: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Inny sposób: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Pisemnie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82-300 Elbląg, ul. S. Sulimy 1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II: PRZEDMIOT ZAMÓWIENIA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II.1) Nazwa nadana zamówieniu przez zamawiającego: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na usługi doradcze dla inkubowanej spółki STKTK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Numer referencyjny: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EPT.271.5.2017.AO/1.1.1.POPW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Przed wszczęciem postępowania o udzielenie zamówienia przeprowadzono dialog techniczny </w:t>
            </w:r>
          </w:p>
          <w:p w:rsidR="006415BA" w:rsidRPr="006415BA" w:rsidRDefault="006415BA" w:rsidP="006415BA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II.2) Rodzaj zamówienia: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usługi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II.3) Informacja o możliwości składania ofert częściowych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podzielone jest na części: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II.4) Krótki opis przedmiotu zamówienia </w:t>
            </w:r>
            <w:r w:rsidRPr="006415BA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(wielkość, zakres, rodzaj i ilość dostaw, usług lub robót budowlanych lub określenie zapotrzebowania i wymagań )</w:t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Świadczenie usług doradczych na rzecz inkubowanej Spółki STKTK: 1. warsztat komercjalizacji – Indywidualne spotkanie wykonawcy ze </w:t>
            </w:r>
            <w:proofErr w:type="spellStart"/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startupem</w:t>
            </w:r>
            <w:proofErr w:type="spellEnd"/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w celu zdefiniowania obecnego stanu prac i przyszłych potrzeb w zakresie modelu procesów biznesowych przyszłych klientów oraz projektowania odpowiadających tym procesom przepływów pracy i funkcjonalności. Efektem warsztatu będzie opisanie obecnego stanu prac inkubowanej spółki i spisanie wytycznych do zadań realizowanych przez Wykonawcę niżej wymienionych indywidualnych usług. Spotkanie obejmuje 6 godzin i ma się odbyć w siedzibie Zamawiającego w Elblągu. 2. Model procesów biznesowych klientów inkubowanej spółki - Mapa procesów biznesowych działalności gospodarczej, dla której budowana jest aplikacja, - Projekt poszczególnych procesów biznesowych. 3. Przepływy pracy w budowanej przez inkubowaną spółkę aplikacji systemu informatycznego. - Zdefiniowanie podstawowych ról i profili użytkowników budowanej aplikacji, - Projekt przepływów pracy użytkowników budowanej aplikacji, - Projekt danych i dokumentów wejścia i wyjścia wraz ze wskazaniem potencjalnych interfejsów i ich specyfikacji funkcjonalnej. 4. Wymagania biznesowe dotyczące funkcjonalności budowanej przez inkubowaną spółkę aplikacji systemu informatycznego - Zdefiniowanie wymagań w zakresie funkcjonalności budowanej aplikacji, które są niezbędne do obsługi zaprojektowanego przepływu pracy i zapewniają: automatyzację procesu, bezpieczeństwo danych oraz eliminację błędów ludzkich. 5. Wymagania biznesowe dotyczące rekordów bazy danych podstawowych i relacji zachodzących pomiędzy nimi niezbędnych dla projektowanych przepływów pracy. - Zaprojektowanie listy zasobów, których dotyczyć będzie baza danych - Zaprojektowanie danych podstawowych opisujących każdy z zasobów - Zaprojektowanie danych transakcyjnych rejestrowanych podczas przepływów pracy i dotyczących poszczególnych zasobów 6. Przetestowanie z potencjalnym klientem projektowanych rozwiązań - Audyt procesów biznesowych klienta celem weryfikacji modelu procesów - Obserwacja towarzysząca celem weryfikacji przepływów pracy - Wywiad ustrukturyzowany z przedstawicielami klienta celem weryfikacji przydatności i zasadności zakładanych funkcjonalności budowanej aplikacji 7. W ramach wykonania usługi, Wykonawca będzie współpracował z osobami wskazanymi przez spółkę. 8. Zamawiający wymaga min. 3 spotkań osobistych w celu omówienia projektów i postępów prac w siedzibie Zamawiającego lub innym dogodnym dla obu stron miejscu w mieście Elbląg. 9. W ramach wykonania usługi, Wykonawca będzie dostępny telefonicznie i mailowo, przez co najmniej przez 4 (cztery) godziny dziennie w dni robocze. 10. Komunikacja odbywać się będzie w języku polskim i/lub angielskim. 11. Wykonawca przekaże wyłączne autorskie prawa majątkowe do utworów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t xml:space="preserve">powstałych w czasie realizacji Zamówienia inkubowanej spółce. 12. Wykonawca zapewni bezpieczeństwo przed nieuprawnionym dostępem do gromadzonych i przechowywanych danych, w związku z wykonywaniem niniejszej umowy. 13. Zatwierdzenie realizacji Zamówienia potwierdzone jest protokołem odbioru podpisanym obustronnie przez Wykonawcę i inkubowaną spółkę.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II.5) Główny kod CPV: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79411100-9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II.6) Całkowita wartość zamówienia </w:t>
            </w:r>
            <w:r w:rsidRPr="006415BA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(jeżeli zamawiający podaje informacje o wartości zamówienia)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Wartość bez VAT: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data zakończenia: 28/02/2017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II.9) Informacje dodatkowe: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III.1) WARUNKI UDZIAŁU W POSTĘPOWANIU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III.1.1) Kompetencje lub uprawnienia do prowadzenia określonej działalności zawodowej, o ile wynika to z odrębnych przepisów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zakresie.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III.1.2) Sytuacja finansowa lub ekonomiczna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zakresie.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III.1.3) Zdolność techniczna lub zawodowa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Określenie warunków: Zamawiający uzna warunek za spełniony jeżeli Wykonawca wykaże, że dysponuje i/lub będzie dysponował minimum jedną osobą posiadającą: - doświadczenie w opracowaniu minimum jednego dokumentu strategicznego dotyczącego rozwoju i planowania przedsiębiorstwa, który został lub jest przez to przedsiębiorstwo realizowany.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III.2) PODSTAWY WYKLUCZENIA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III.2.1) Podstawy wykluczenia określone w art. 24 ust. 1 ustawy </w:t>
            </w:r>
            <w:proofErr w:type="spellStart"/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niepodleganiu wykluczeniu oraz spełnianiu warunków udziału w postępowaniu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spełnianiu kryteriów selekcji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III.5.1) W ZAKRESIE SPEŁNIANIA WARUNKÓW UDZIAŁU W POSTĘPOWANIU: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III.5.2) W ZAKRESIE KRYTERIÓW SELEKCJI: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III.7) INNE DOKUMENTY NIE WYMIENIONE W pkt III.3) - III.6)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IV: PROCEDURA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IV.1) OPIS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IV.1.1) Tryb udzielenia zamówienia: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przetarg nieograniczony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IV.1.2) Zamawiający żąda wniesienia wadium: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IV.1.3) Przewiduje się udzielenie zaliczek na poczet wykonania zamówienia: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IV.1.5.) Wymaga się złożenia oferty wariantowej: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oferty wariantowej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IV.1.6) Przewidywana liczba wykonawców, którzy zostaną zaproszeni do udziału w postępowaniu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ograniczony, negocjacje z ogłoszeniem, dialog konkurencyjny, partnerstwo innowacyjne)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Liczba wykonawców  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Przewidywana minimalna liczba wykonawców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Maksymalna liczba wykonawców  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Kryteria selekcji wykonawców: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IV.1.7) Informacje na temat umowy ramowej lub dynamicznego systemu zakupów: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Umowa ramowa będzie zawarta: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przewiduje się ograniczenie liczby uczestników umowy ramowej: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obejmuje ustanowienie dynamicznego systemu zakupów: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IV.1.8) Aukcja elektroniczna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Przewidziane jest przeprowadzenie aukcji elektronicznej </w:t>
            </w:r>
            <w:r w:rsidRPr="006415BA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nieograniczony, przetarg ograniczony, negocjacje z ogłoszeniem)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Należy wskazać elementy, których wartości będą przedmiotem aukcji elektronicznej: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ograniczenia co do przedstawionych wartości, wynikające z opisu przedmiotu zamówienia: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przebiegu aukcji elektronicznej: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rejestracji i identyfikacji wykonawców w aukcji elektronicznej: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o liczbie etapów aukcji elektronicznej i czasie ich trwania: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6415BA" w:rsidRPr="006415BA" w:rsidTr="006415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6415BA" w:rsidRPr="006415BA" w:rsidTr="006415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Warunki zamknięcia aukcji elektronicznej: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IV.2) KRYTERIA OCENY OFERT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IV.2.1) Kryteria oceny ofert: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5"/>
              <w:gridCol w:w="886"/>
            </w:tblGrid>
            <w:tr w:rsidR="006415BA" w:rsidRPr="006415BA" w:rsidTr="006415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lastRenderedPageBreak/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t>Znaczenie</w:t>
                  </w:r>
                </w:p>
              </w:tc>
            </w:tr>
            <w:tr w:rsidR="006415BA" w:rsidRPr="006415BA" w:rsidTr="006415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Całkowita cena brutto za zrealizowanie całości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</w:tr>
            <w:tr w:rsidR="006415BA" w:rsidRPr="006415BA" w:rsidTr="006415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Doświadczenie osób wyznaczonych do realizacji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</w:tbl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(przetarg nieograniczony)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IV.3) Negocjacje z ogłoszeniem, dialog konkurencyjny, partnerstwo innowacyjne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IV.3.1) Informacje na temat negocjacji z ogłoszeniem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Minimalne wymagania, które muszą spełniać wszystkie oferty: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Przewidziany jest podział negocjacji na etapy w celu ograniczenia liczby ofert: 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negocjacji (w tym liczbę etapów):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IV.3.2) Informacje na temat dialogu konkurencyjnego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Opis potrzeb i wymagań zamawiającego lub informacja o sposobie uzyskania tego opisu: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Wstępny harmonogram postępowania: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dialogu na etapy w celu ograniczenia liczby rozwiązań: 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dialogu: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IV.3.3) Informacje na temat partnerstwa innowacyjnego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IV.4) Licytacja elektroniczna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Informacje o liczbie etapów licytacji elektronicznej i czasie ich trwania: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6415BA" w:rsidRPr="006415BA" w:rsidTr="006415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6415BA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6415BA" w:rsidRPr="006415BA" w:rsidTr="006415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5BA" w:rsidRPr="006415BA" w:rsidRDefault="006415BA" w:rsidP="006415BA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otwarcia licytacji elektronicznej: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i warunki zamknięcia licytacji elektronicznej: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zabezpieczenia należytego wykonania umowy: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IV.5) ZMIANA UMOWY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IV.6) INFORMACJE ADMINISTRACYJNE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lastRenderedPageBreak/>
              <w:t xml:space="preserve">IV.6.1) Sposób udostępniania informacji o charakterze poufnym </w:t>
            </w:r>
            <w:r w:rsidRPr="006415BA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(jeżeli dotyczy):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Środki służące ochronie informacji o charakterze poufnym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IV.6.2) Termin składania ofert lub wniosków o dopuszczenie do udziału w postępowaniu: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Data: 01/02/2017, godzina: 10:00,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Wskazać powody: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&gt;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IV.6.3) Termin związania ofertą: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okres w dniach: 30 (od ostatecznego terminu składania ofert)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6415BA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6415BA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IV.6.6) Informacje dodatkowe:</w:t>
            </w:r>
          </w:p>
          <w:p w:rsidR="006415BA" w:rsidRPr="006415BA" w:rsidRDefault="006415BA" w:rsidP="006415BA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415BA" w:rsidRPr="006415BA" w:rsidRDefault="006415BA" w:rsidP="006415BA">
            <w:pPr>
              <w:ind w:firstLine="0"/>
              <w:jc w:val="righ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6415BA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5B6BA2A9" wp14:editId="4B4C1073">
                  <wp:extent cx="155575" cy="155575"/>
                  <wp:effectExtent l="0" t="0" r="0" b="0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5BA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401FEA90" wp14:editId="23766789">
                  <wp:extent cx="155575" cy="155575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5BA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106EC8B7" wp14:editId="0516D513">
                  <wp:extent cx="155575" cy="155575"/>
                  <wp:effectExtent l="0" t="0" r="0" b="0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5BA" w:rsidRPr="006415BA" w:rsidRDefault="006415BA" w:rsidP="006415BA">
      <w:pPr>
        <w:pBdr>
          <w:top w:val="single" w:sz="6" w:space="1" w:color="auto"/>
        </w:pBdr>
        <w:ind w:firstLine="0"/>
        <w:jc w:val="center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bookmarkStart w:id="0" w:name="_GoBack"/>
      <w:bookmarkEnd w:id="0"/>
      <w:r w:rsidRPr="006415BA">
        <w:rPr>
          <w:rFonts w:eastAsia="Times New Roman" w:cs="Arial"/>
          <w:bCs w:val="0"/>
          <w:vanish/>
          <w:sz w:val="16"/>
          <w:szCs w:val="16"/>
          <w:lang w:eastAsia="pl-PL"/>
        </w:rPr>
        <w:lastRenderedPageBreak/>
        <w:t>Dół formularza</w:t>
      </w:r>
    </w:p>
    <w:p w:rsidR="00B62C5A" w:rsidRPr="006415BA" w:rsidRDefault="00B62C5A" w:rsidP="006415BA">
      <w:pPr>
        <w:rPr>
          <w:sz w:val="16"/>
          <w:szCs w:val="16"/>
        </w:rPr>
      </w:pPr>
    </w:p>
    <w:sectPr w:rsidR="00B62C5A" w:rsidRPr="0064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BA"/>
    <w:rsid w:val="003E207E"/>
    <w:rsid w:val="004C7623"/>
    <w:rsid w:val="006415BA"/>
    <w:rsid w:val="00B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15BA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15B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15BA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15BA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15BA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15B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BA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15BA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15B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15BA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15BA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15BA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15B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BA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6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4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f2ed6433-3d8e-499c-a47b-0d7c9f9a2b3f&amp;path=2017%5c01%5c20170125%5c14161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t.umelblag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2609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</cp:revision>
  <dcterms:created xsi:type="dcterms:W3CDTF">2017-01-25T13:12:00Z</dcterms:created>
  <dcterms:modified xsi:type="dcterms:W3CDTF">2017-01-25T13:13:00Z</dcterms:modified>
</cp:coreProperties>
</file>