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B2B9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469/2015</w:t>
      </w:r>
      <w:r>
        <w:rPr>
          <w:b/>
          <w:caps/>
        </w:rPr>
        <w:br/>
        <w:t>Prezydenta Miasta Elbląg</w:t>
      </w:r>
    </w:p>
    <w:p w:rsidR="00A77B3E" w:rsidRDefault="001B2B92">
      <w:pPr>
        <w:spacing w:before="280" w:after="280"/>
        <w:jc w:val="center"/>
        <w:rPr>
          <w:b/>
          <w:caps/>
        </w:rPr>
      </w:pPr>
      <w:r>
        <w:t>z dnia 26 listopada 2015 r.</w:t>
      </w:r>
    </w:p>
    <w:p w:rsidR="00A77B3E" w:rsidRDefault="001B2B92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1B2B92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1B2B9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DE557E" w:rsidRDefault="001B2B92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1B2B92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1B2B92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DE557E" w:rsidRDefault="001B2B92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1B2B92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1B2B92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 ponadto informacja o jego w</w:t>
      </w:r>
      <w:r>
        <w:t>ywieszeniu podana zostanie do wiadomości publicznej poprzez ogłoszenie w prasie lokalnej.</w:t>
      </w:r>
    </w:p>
    <w:p w:rsidR="00DE557E" w:rsidRDefault="001B2B92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1B2B92">
      <w:pPr>
        <w:keepLines/>
        <w:spacing w:before="120" w:after="120"/>
      </w:pPr>
      <w:r>
        <w:t>Wykonanie zarządzenia powierza się Dyrektorowi Zarządu Budynków Komunalnych w Elblągu.</w:t>
      </w:r>
    </w:p>
    <w:p w:rsidR="00DE557E" w:rsidRDefault="001B2B92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1B2B92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1B2B92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</w:t>
      </w:r>
      <w:r>
        <w:t>cznik Nr 1 do Zarządzenia nr 469/2015 Prezydenta  Miasta  Elbląg z dnia 26 listopada 2015 r.</w:t>
      </w:r>
    </w:p>
    <w:p w:rsidR="00A77B3E" w:rsidRDefault="001B2B92">
      <w:pPr>
        <w:keepNext/>
        <w:jc w:val="center"/>
        <w:rPr>
          <w:b/>
        </w:rPr>
      </w:pPr>
      <w:r>
        <w:rPr>
          <w:b/>
        </w:rPr>
        <w:t>WYKAZ</w:t>
      </w:r>
    </w:p>
    <w:p w:rsidR="00A77B3E" w:rsidRDefault="001B2B92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062"/>
        <w:gridCol w:w="1895"/>
        <w:gridCol w:w="910"/>
        <w:gridCol w:w="1516"/>
        <w:gridCol w:w="864"/>
        <w:gridCol w:w="2653"/>
        <w:gridCol w:w="1940"/>
        <w:gridCol w:w="1819"/>
      </w:tblGrid>
      <w:tr w:rsidR="00DE557E">
        <w:trPr>
          <w:trHeight w:val="72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1B2B9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1B2B9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1B2B9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1B2B9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1B2B9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 czynszu</w:t>
            </w:r>
          </w:p>
        </w:tc>
      </w:tr>
      <w:tr w:rsidR="00DE557E">
        <w:trPr>
          <w:trHeight w:val="3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DE557E">
        <w:trPr>
          <w:trHeight w:val="72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Świerkowa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EL1E/00031818/6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143/4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0,0017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8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Pawia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EL1E/00038957/1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1142/10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0,2017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88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Pawia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EL1E/00032403/1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1148/2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0,2972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8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Pawia 35-38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EL1E/00040534/7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1141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0,2003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88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Ostródzka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EL1E/00039988/4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1097/13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0,0038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24,00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Pułkownika Stanisława Dąbka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EL1E/00036440/0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172/3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0,031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pod pawilonem handlowym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12,20 zł/m2/m-c</w:t>
            </w:r>
          </w:p>
        </w:tc>
      </w:tr>
      <w:tr w:rsidR="00DE557E">
        <w:trPr>
          <w:trHeight w:val="469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Robotnicza 93-95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EL1E/00031929/7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303/3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0,0539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 pod drogę dojazdową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17,00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0,12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419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Robotnicza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EL1E/00034729/6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305/2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0,0235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</w:p>
        </w:tc>
      </w:tr>
      <w:tr w:rsidR="00DE557E">
        <w:trPr>
          <w:trHeight w:val="82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proofErr w:type="spellStart"/>
            <w:r>
              <w:rPr>
                <w:sz w:val="20"/>
              </w:rPr>
              <w:t>Dominirskich</w:t>
            </w:r>
            <w:proofErr w:type="spellEnd"/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EL1E/00031925/9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282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90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lastRenderedPageBreak/>
              <w:t>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Adama Próchnika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EL1E/00035288/9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153/5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76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 xml:space="preserve">Powstańców </w:t>
            </w:r>
            <w:r>
              <w:rPr>
                <w:sz w:val="20"/>
              </w:rPr>
              <w:t>Warszawskich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EL1E/00032730/2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159/14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87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Krótka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EL1E/00017452/8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182/7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9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Krótka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EL1E/00017452/8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182/7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 xml:space="preserve">pod </w:t>
            </w:r>
            <w:r>
              <w:rPr>
                <w:sz w:val="20"/>
              </w:rPr>
              <w:t>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21,00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88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Leszno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EL1E/00032204/6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307/13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87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Wiejska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EL1E/00031775/2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177/13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0,4907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na cele handlowe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24,00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84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Wiślicka 1,1A,B,C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EL1E/00040534/7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1191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0,2581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na cele gastronomiczne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70,00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735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Aleksandra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Fredry 33-39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44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0,0016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5,86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645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31/8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0,1864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</w:p>
        </w:tc>
      </w:tr>
      <w:tr w:rsidR="00DE557E">
        <w:trPr>
          <w:trHeight w:val="9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Romualda Mielczarskiego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EL1E/00034238/7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218/34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0,0598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pod drogę dojazdową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0,12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Wspólna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EL1E/00033556/5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59/2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0,0071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ul. Wspólnej 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71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DE557E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lastRenderedPageBreak/>
              <w:t>19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Henryka Sienkiewicza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EL1E/00033556/5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63/10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0,1569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ul. Wspólnej 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655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DE557E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Henryka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Sienkiewicza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EL1E/00033556/5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63/7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0,0023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ul. Wspólnej 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DE557E">
        <w:trPr>
          <w:trHeight w:val="66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Szańcowa 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EL1E/00090916/4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0,1273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31,08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201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EL1E/00032730/2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77/22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0,1946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 na cele mieszkaniowe wspólnot mieszkaniowych przy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ul. Zacisze 9; 11; 13, 15,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ul. Kręgielnej 1 oraz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ul. Królewieckiej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34; 36; 38, 40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1732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DE557E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Freta 1-29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EL1E/00032280/2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290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0,2523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ul. Freta 25-27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1751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DE557E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EL1E/00036077/4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5/98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0,0341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 na cele mieszkaniowe spółdzielni mieszkaniowej - dot. budynku przy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ul. Traugutta 37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DE557E">
        <w:trPr>
          <w:trHeight w:val="118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EL1E/00036077/4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5/100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0,0268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 xml:space="preserve">Dzierżawa gruntu na cele mieszkaniowe spółdzielni mieszkaniowej  </w:t>
            </w:r>
            <w:r>
              <w:rPr>
                <w:sz w:val="20"/>
              </w:rPr>
              <w:t>- dot. budynku przy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ul. Traugutta 37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268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DE557E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EL1E/00036077/4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5/102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0,0086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 na cele mieszkaniowe spółdzielni mieszkaniowej  - dot. budynku przy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ul. Traugutta 37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86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DE557E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lastRenderedPageBreak/>
              <w:t>27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EL1E/00036077/4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5/98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0,0341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ul. Oliwskiej 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DE557E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EL1E/00094833/6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34/1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0,0137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ul. Oliwskiej 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DE557E">
        <w:trPr>
          <w:trHeight w:val="76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 Maja 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EL1E/00032913/9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187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0,0264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Najem lokalu na cele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organizacji politycznej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53,70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9,81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75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Marii Konopnickiej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EL1E/00045062/2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1149/2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0,1021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8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Wiejska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EL1E/00031775/2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177/3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0,0022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90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Wiejska 56-58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EL1E/00038948/5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358/2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0,4472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8,82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91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67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0,0078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109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Artura Grottgera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EL1E/00031773/8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683/8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0,1489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8,61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88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Artura Grottgera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EL1E/00032206/0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627/15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0,2244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 xml:space="preserve">Najem </w:t>
            </w:r>
            <w:r>
              <w:rPr>
                <w:sz w:val="20"/>
              </w:rPr>
              <w:t>pomieszczenia gospodarczego – komórka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5,96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82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Sadowa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EL1E/00033108/0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78/5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1,8980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73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Aleja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Grunwaldzka 79-83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EL1E/00031870/8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890/18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0,2160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na cele rekreacyjne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110,00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DE557E">
        <w:trPr>
          <w:trHeight w:val="73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lastRenderedPageBreak/>
              <w:t>38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Jana Amosa Komeńskiego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EL1E/00034222/2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858/40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1,2376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na cele rekreacyjne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38,00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DE557E">
        <w:trPr>
          <w:trHeight w:val="73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Aleksandra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Fredry 5-11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31/12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0,1621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20,10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94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Aleja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Grunwaldzka 85-107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852/2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0,6373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Najem części ściany budynku przy ul. Grunwaldzkiej 91</w:t>
            </w:r>
          </w:p>
          <w:p w:rsidR="00A77B3E" w:rsidRDefault="001B2B92">
            <w:pPr>
              <w:jc w:val="center"/>
            </w:pPr>
            <w:r>
              <w:rPr>
                <w:sz w:val="20"/>
              </w:rPr>
              <w:t>pod baner reklamowy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40,00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11,93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E557E">
        <w:trPr>
          <w:trHeight w:val="75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41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Mazurska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EL1E/00042193/8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30/2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0,0938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Dzierżawa gruntu pod nośnik reklamowy jednostronny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>1,00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2B92">
            <w:pPr>
              <w:jc w:val="center"/>
            </w:pPr>
            <w:r>
              <w:rPr>
                <w:sz w:val="20"/>
              </w:rPr>
              <w:t xml:space="preserve">24,49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1B2B92">
      <w:pPr>
        <w:spacing w:before="120" w:after="120"/>
      </w:pPr>
      <w:r>
        <w:t>Czynsz określony w skali miesiąca płatny jest do dnia 10 każdego miesiąca. Czynsz określony w skali roku płatny jest do 31 marca każdego roku.</w:t>
      </w:r>
    </w:p>
    <w:p w:rsidR="00A77B3E" w:rsidRDefault="001B2B92">
      <w:pPr>
        <w:spacing w:before="120" w:after="120"/>
      </w:pPr>
      <w:r>
        <w:t xml:space="preserve">Podany w tabeli czynsz za grunty/lokale oddawane w dzierżawę/najem w drodze przetargu określa stawkę </w:t>
      </w:r>
      <w:r>
        <w:t>wyjściową do przetargu.</w:t>
      </w:r>
    </w:p>
    <w:p w:rsidR="00A77B3E" w:rsidRDefault="001B2B92">
      <w:pPr>
        <w:spacing w:before="120" w:after="120"/>
      </w:pPr>
      <w:r>
        <w:t>Zmiana czynszu może nastąpić w przypadku zmiany zarządzenia Prezydenta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57E"/>
    <w:rsid w:val="001B2B92"/>
    <w:rsid w:val="00DE5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67048E3-7EF7-4774-B382-632FEE458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1009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7050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469/2015 z dnia 26 listopada 2015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2016-12-14T12:26:00Z</dcterms:created>
  <dcterms:modified xsi:type="dcterms:W3CDTF">2016-12-14T12:26:00Z</dcterms:modified>
  <cp:category>Akt prawny</cp:category>
</cp:coreProperties>
</file>