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13E9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209/2016</w:t>
      </w:r>
      <w:r>
        <w:rPr>
          <w:b/>
          <w:caps/>
        </w:rPr>
        <w:br/>
        <w:t>Prezydenta Miasta Elbląg</w:t>
      </w:r>
    </w:p>
    <w:p w:rsidR="00A77B3E" w:rsidRDefault="00B13E9F">
      <w:pPr>
        <w:spacing w:before="280" w:after="280"/>
        <w:jc w:val="center"/>
        <w:rPr>
          <w:b/>
          <w:caps/>
        </w:rPr>
      </w:pPr>
      <w:r>
        <w:t>z dnia 9 maja 2016 r.</w:t>
      </w:r>
    </w:p>
    <w:p w:rsidR="00A77B3E" w:rsidRDefault="00B13E9F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B13E9F">
      <w:pPr>
        <w:keepLines/>
        <w:spacing w:before="120" w:after="120"/>
      </w:pPr>
      <w:r>
        <w:t xml:space="preserve">Na podstawie art.35 ust.1 i 2 ustawy z dnia 21 sierpnia 1997 r. o gospodarce nieruchomościami </w:t>
      </w:r>
      <w:r>
        <w:t>(Dz.U. z 2015 r. poz. 1774 ze zmianami) </w:t>
      </w:r>
    </w:p>
    <w:p w:rsidR="00A77B3E" w:rsidRDefault="00B13E9F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6803D7" w:rsidRDefault="00B13E9F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B13E9F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 </w:t>
      </w:r>
    </w:p>
    <w:p w:rsidR="00A77B3E" w:rsidRDefault="00B13E9F">
      <w:pPr>
        <w:keepLines/>
        <w:spacing w:before="120" w:after="120"/>
        <w:ind w:hanging="227"/>
      </w:pPr>
      <w:r>
        <w:t>2. </w:t>
      </w:r>
      <w:r>
        <w:t>Szczegółowe warunki wy</w:t>
      </w:r>
      <w:r>
        <w:t>dzierżawienia nieruchomości zostaną ustalone w umowach dzierżawy. </w:t>
      </w:r>
    </w:p>
    <w:p w:rsidR="006803D7" w:rsidRDefault="00B13E9F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B13E9F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 </w:t>
      </w:r>
    </w:p>
    <w:p w:rsidR="00A77B3E" w:rsidRDefault="00B13E9F">
      <w:pPr>
        <w:keepLines/>
        <w:spacing w:before="120" w:after="120"/>
        <w:ind w:hanging="227"/>
      </w:pPr>
      <w:r>
        <w:t>2. </w:t>
      </w:r>
      <w:r>
        <w:t>Wykaz nieruchomości, o którym mowa w ust. 1 podlega ogło</w:t>
      </w:r>
      <w:r>
        <w:t>szeniu poprzez wywieszenie na tablicy ogłoszeń w siedzibie Urzędu Miejskiego na okres 21 dni oraz umieszczenie na stronach internetowych Urzędu Miejskiego w Elblągu, a ponadto informacja o jego wywieszeniu podana zostanie do wiadomości publicznej poprzez o</w:t>
      </w:r>
      <w:r>
        <w:t>głoszenie w prasie lokalnej. </w:t>
      </w:r>
    </w:p>
    <w:p w:rsidR="006803D7" w:rsidRDefault="00B13E9F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B13E9F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6803D7" w:rsidRDefault="00B13E9F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B13E9F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B13E9F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 Nr 1 do Zarządzenia nr 209/2016 </w:t>
      </w:r>
      <w:r>
        <w:br/>
        <w:t>Prezyd</w:t>
      </w:r>
      <w:r>
        <w:t>enta Miasta Elbląg z dnia 9 maja 2016r. </w:t>
      </w:r>
      <w:r>
        <w:br/>
      </w:r>
    </w:p>
    <w:p w:rsidR="00A77B3E" w:rsidRDefault="00B13E9F">
      <w:pPr>
        <w:keepNext/>
        <w:jc w:val="center"/>
        <w:rPr>
          <w:b/>
        </w:rPr>
      </w:pPr>
      <w:r>
        <w:rPr>
          <w:b/>
        </w:rPr>
        <w:t>WYKAZ  </w:t>
      </w:r>
      <w:r>
        <w:rPr>
          <w:b/>
        </w:rPr>
        <w:br/>
        <w:t>nieruchomości przeznaczonych do wydzierżawienia 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955"/>
        <w:gridCol w:w="841"/>
        <w:gridCol w:w="1995"/>
        <w:gridCol w:w="1438"/>
        <w:gridCol w:w="1539"/>
        <w:gridCol w:w="2223"/>
        <w:gridCol w:w="2907"/>
        <w:gridCol w:w="1709"/>
      </w:tblGrid>
      <w:tr w:rsidR="006803D7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Powierzchnia dzierżawy</w:t>
            </w:r>
          </w:p>
          <w:p w:rsidR="00A77B3E" w:rsidRDefault="00B13E9F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Stawka czynszu dzierżawnego</w:t>
            </w:r>
          </w:p>
        </w:tc>
      </w:tr>
      <w:tr w:rsidR="006803D7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Nr działki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KW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Powierzchnia</w:t>
            </w:r>
          </w:p>
          <w:p w:rsidR="00A77B3E" w:rsidRDefault="00B13E9F">
            <w:pPr>
              <w:jc w:val="center"/>
            </w:pPr>
            <w:r>
              <w:t>w 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</w:p>
        </w:tc>
      </w:tr>
      <w:tr w:rsidR="006803D7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6803D7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1.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344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18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EL1E/00038257/4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0,1743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0,0078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r>
              <w:t>ul. Bema 57B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24,40 zł/rok</w:t>
            </w:r>
          </w:p>
        </w:tc>
      </w:tr>
      <w:tr w:rsidR="006803D7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2.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733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EL1E/00019706/8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0,0264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0,0086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r>
              <w:t>ul. Żyrardowska 32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3E9F">
            <w:pPr>
              <w:jc w:val="center"/>
            </w:pPr>
            <w:r>
              <w:t>24,40 zł/rok</w:t>
            </w:r>
          </w:p>
        </w:tc>
      </w:tr>
    </w:tbl>
    <w:p w:rsidR="00A77B3E" w:rsidRDefault="00B13E9F">
      <w:pPr>
        <w:spacing w:before="120" w:after="120"/>
      </w:pPr>
      <w:r>
        <w:t xml:space="preserve">Czynsz </w:t>
      </w:r>
      <w:r>
        <w:t>określony w skali roku płatny jest w terminie 3 miesięcy od początku okresu rozliczeniowego.</w:t>
      </w:r>
    </w:p>
    <w:p w:rsidR="00A77B3E" w:rsidRDefault="00B13E9F">
      <w:pPr>
        <w:spacing w:before="120" w:after="120"/>
      </w:pPr>
      <w:r>
        <w:t>Czynsz określony w skali miesiąca płatny jest do dnia 10 każdego miesiąca.</w:t>
      </w:r>
    </w:p>
    <w:p w:rsidR="00A77B3E" w:rsidRDefault="00B13E9F">
      <w:pPr>
        <w:spacing w:before="120" w:after="120"/>
      </w:pPr>
      <w:r>
        <w:t xml:space="preserve">Zmiana czynszu może nastąpić w przypadku zmiany zarządzenia Prezydenta Miasta Elbląga w </w:t>
      </w:r>
      <w:r>
        <w:t>sprawie</w:t>
      </w:r>
    </w:p>
    <w:p w:rsidR="00A77B3E" w:rsidRDefault="00B13E9F">
      <w:pPr>
        <w:spacing w:before="120" w:after="120"/>
      </w:pPr>
      <w:r>
        <w:t>ustalenia 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6803D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B13E9F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B13E9F">
            <w:pPr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B13E9F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3D7"/>
    <w:rsid w:val="006803D7"/>
    <w:rsid w:val="00B1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747E38A-0009-4590-A30E-09D5AF843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209/2016 z dnia 9 maja 2016 r.</vt:lpstr>
      <vt:lpstr/>
    </vt:vector>
  </TitlesOfParts>
  <Company>Prezydent Miasta Elbląg</Company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209/2016 z dnia 9 maja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2016-12-09T12:55:00Z</dcterms:created>
  <dcterms:modified xsi:type="dcterms:W3CDTF">2016-12-09T12:55:00Z</dcterms:modified>
  <cp:category>Akt prawny</cp:category>
</cp:coreProperties>
</file>