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197370">
        <w:rPr>
          <w:b/>
          <w:sz w:val="20"/>
          <w:szCs w:val="20"/>
          <w:lang w:val="pl-PL"/>
        </w:rPr>
      </w:r>
      <w:r w:rsidR="00197370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197370">
              <w:rPr>
                <w:sz w:val="20"/>
                <w:lang w:val="pl-PL"/>
              </w:rPr>
            </w:r>
            <w:r w:rsidR="00197370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197370">
              <w:rPr>
                <w:sz w:val="20"/>
                <w:lang w:val="pl-PL"/>
              </w:rPr>
            </w:r>
            <w:r w:rsidR="00197370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7A11A5">
              <w:rPr>
                <w:sz w:val="18"/>
                <w:szCs w:val="18"/>
              </w:rPr>
              <w:t>55538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7A11A5">
              <w:rPr>
                <w:sz w:val="20"/>
                <w:szCs w:val="20"/>
                <w:lang w:val="pl-PL"/>
              </w:rPr>
              <w:t>6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sz w:val="20"/>
                <w:szCs w:val="20"/>
              </w:rPr>
            </w:r>
            <w:r w:rsidR="00197370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A11A5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A11A5">
              <w:rPr>
                <w:sz w:val="20"/>
                <w:szCs w:val="20"/>
              </w:rPr>
              <w:t>X</w:t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7A11A5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11A5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sz w:val="20"/>
                <w:szCs w:val="20"/>
              </w:rPr>
            </w:r>
            <w:r w:rsidR="00197370">
              <w:rPr>
                <w:sz w:val="20"/>
                <w:szCs w:val="20"/>
              </w:rPr>
              <w:fldChar w:fldCharType="separate"/>
            </w:r>
            <w:r w:rsidR="007A11A5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Cs/>
                <w:sz w:val="20"/>
                <w:szCs w:val="20"/>
                <w:lang w:val="pl-PL"/>
              </w:rPr>
            </w:r>
            <w:r w:rsidR="00197370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7A11A5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„Przebudowa ulicy Marii Konopnickiej w Elblągu od skrzyżowania z ulicą Niepodległości do skrzyżowania z Aleją Józefa Piłsudskiego – etap I”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lang w:val="pl-PL"/>
              </w:rPr>
            </w:r>
            <w:r w:rsidR="00197370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lang w:val="pl-PL"/>
              </w:rPr>
            </w:r>
            <w:r w:rsidR="00197370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7A11A5" w:rsidRPr="005A7CF5" w:rsidRDefault="007A11A5" w:rsidP="007A11A5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851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„Przebudowa ulicy Marii Konopnickiej w Elblągu od skrzyżowania z ulicą Niepodległości do skrzyżowania z Aleją Józefa Piłsudskiego – etap I”</w:t>
            </w:r>
          </w:p>
          <w:p w:rsidR="007A11A5" w:rsidRPr="005A7CF5" w:rsidRDefault="007A11A5" w:rsidP="007A11A5">
            <w:pPr>
              <w:ind w:left="786"/>
              <w:rPr>
                <w:rFonts w:ascii="Tahoma" w:hAnsi="Tahoma" w:cs="Tahoma"/>
                <w:color w:val="000000"/>
                <w:sz w:val="10"/>
                <w:szCs w:val="10"/>
                <w:u w:val="single"/>
              </w:rPr>
            </w:pPr>
          </w:p>
          <w:p w:rsidR="007A11A5" w:rsidRPr="0074503A" w:rsidRDefault="007A11A5" w:rsidP="007A11A5">
            <w:pPr>
              <w:ind w:firstLine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74503A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7A11A5" w:rsidRPr="0074503A" w:rsidRDefault="007A11A5" w:rsidP="007A11A5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CPV:</w:t>
            </w:r>
            <w:r w:rsidRPr="0074503A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74503A">
              <w:rPr>
                <w:rFonts w:ascii="Tahoma" w:hAnsi="Tahoma" w:cs="Tahoma"/>
                <w:sz w:val="20"/>
                <w:szCs w:val="20"/>
              </w:rPr>
              <w:t xml:space="preserve">45.23.00.00-8     </w:t>
            </w:r>
          </w:p>
          <w:p w:rsidR="007A11A5" w:rsidRPr="00EC1D7C" w:rsidRDefault="007A11A5" w:rsidP="007A11A5">
            <w:pPr>
              <w:ind w:left="2977" w:hanging="2126"/>
              <w:rPr>
                <w:rFonts w:ascii="Tahoma" w:hAnsi="Tahoma" w:cs="Tahoma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Nazewnictwo wg CPV: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 xml:space="preserve">Roboty budowlane w zakresie budowy rurociągów, linii komunikacyjnych i elektroenergetycznych, autostrad, dróg, lotnisk i </w:t>
            </w:r>
            <w:r w:rsidRPr="0074503A">
              <w:rPr>
                <w:rFonts w:ascii="Tahoma" w:hAnsi="Tahoma" w:cs="Tahoma"/>
                <w:sz w:val="20"/>
                <w:szCs w:val="20"/>
              </w:rPr>
              <w:lastRenderedPageBreak/>
              <w:t>kolei; wyrównywanie terenu</w:t>
            </w:r>
          </w:p>
          <w:p w:rsidR="007A11A5" w:rsidRPr="005A7CF5" w:rsidRDefault="007A11A5" w:rsidP="007A11A5">
            <w:pPr>
              <w:tabs>
                <w:tab w:val="left" w:pos="709"/>
              </w:tabs>
              <w:ind w:left="78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color w:val="000000"/>
                <w:sz w:val="20"/>
                <w:szCs w:val="20"/>
              </w:rPr>
              <w:t xml:space="preserve">Przedmiotem zamówienia są roboty budowlane polegające na: </w:t>
            </w:r>
            <w:r w:rsidRPr="0074503A">
              <w:rPr>
                <w:rFonts w:ascii="Tahoma" w:hAnsi="Tahoma" w:cs="Tahoma"/>
                <w:sz w:val="20"/>
                <w:szCs w:val="20"/>
              </w:rPr>
              <w:t>„Przebudowie ulicy Marii Konopnickiej w Elblągu od skrzyżowania z ulicą Niepodległości do skrzyżowania z Aleją Józefa Piłsudskiego – etap I”.</w:t>
            </w:r>
          </w:p>
          <w:p w:rsidR="007A11A5" w:rsidRPr="0074503A" w:rsidRDefault="007A11A5" w:rsidP="007A11A5">
            <w:pPr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Zakres zamówienia.</w:t>
            </w:r>
          </w:p>
          <w:p w:rsidR="007A11A5" w:rsidRPr="0074503A" w:rsidRDefault="007A11A5" w:rsidP="007A11A5">
            <w:pPr>
              <w:tabs>
                <w:tab w:val="left" w:pos="993"/>
              </w:tabs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 zakres robót, będących przedmiotem zamówienia, składa się między innymi:</w:t>
            </w:r>
          </w:p>
          <w:p w:rsidR="007A11A5" w:rsidRPr="0074503A" w:rsidRDefault="007A11A5" w:rsidP="007A11A5">
            <w:pPr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Wykonanie ronda czterowylotowego z wyspą środkową wraz z przebudową wlotów na rondo oraz przebudową i budową chodników i ścieżek rowerowych.</w:t>
            </w:r>
          </w:p>
          <w:p w:rsidR="007A11A5" w:rsidRPr="0074503A" w:rsidRDefault="007A11A5" w:rsidP="007A11A5">
            <w:pPr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Przebudowa nawierzchni jezdni ul. Marii Konopnickiej wraz z zatokami autobusowymi, peronami przystankowymi odwodnieniem, azylem na przejściu dla pieszych przy ul. Pawiej, niezbędną regulacją nawierzchni w obrębie zjazdów i skrzyżowań.</w:t>
            </w:r>
          </w:p>
          <w:p w:rsidR="007A11A5" w:rsidRPr="0074503A" w:rsidRDefault="007A11A5" w:rsidP="007A11A5">
            <w:pPr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3)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 xml:space="preserve">Przebudowę sieci  elektroenergetycznej związanej z usunięciem kolizji z układem drogowym w obrębie skrzyżowania ul. Konopnickiej i Niepodległości. </w:t>
            </w:r>
          </w:p>
          <w:p w:rsidR="007A11A5" w:rsidRPr="0074503A" w:rsidRDefault="007A11A5" w:rsidP="007A11A5">
            <w:pPr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4)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Przebudowę sieci gazowej, niskiego ciśnienia związanej z usunięciem kolizji z układem drogowym w obrębie skrzyżowania ul. Konopnickiej i Niepodległości.</w:t>
            </w:r>
          </w:p>
          <w:p w:rsidR="007A11A5" w:rsidRPr="0074503A" w:rsidRDefault="007A11A5" w:rsidP="007A11A5">
            <w:pPr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5)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Przebudowę sieci wod- kan związanej z usunięciem kolizji z układem drogowym oraz budowę odwodnienia terenu drogowego w obrębie skrzyżowania ul. Konopnickiej i Niepodległości.</w:t>
            </w:r>
          </w:p>
          <w:p w:rsidR="007A11A5" w:rsidRPr="0074503A" w:rsidRDefault="007A11A5" w:rsidP="007A11A5">
            <w:pPr>
              <w:ind w:left="993" w:hanging="27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6)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Przebudowę sieci teletechnicznej związanej z usunięciem kolizji z układem drogowym w obrębie skrzyżowania ul. Konopnickiej i Niepodległości.</w:t>
            </w:r>
          </w:p>
          <w:p w:rsidR="007A11A5" w:rsidRPr="000366A4" w:rsidRDefault="007A11A5" w:rsidP="007A11A5">
            <w:pPr>
              <w:ind w:left="993" w:hanging="273"/>
              <w:jc w:val="both"/>
              <w:rPr>
                <w:rFonts w:ascii="Tahoma" w:hAnsi="Tahoma" w:cs="Tahoma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7)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Przebudowę i budowę oświetlenia drogowego w obrębie skrzyżowania ul. Konopnickiej i Niepodległości oraz przejścia dla pieszych przy ulicy Pawiej.</w:t>
            </w:r>
          </w:p>
          <w:p w:rsidR="007A11A5" w:rsidRPr="0074503A" w:rsidRDefault="007A11A5" w:rsidP="007A11A5">
            <w:pPr>
              <w:ind w:left="709" w:firstLine="1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709" w:firstLine="1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Szczegółowy zakres zamówienia i technologię  wykonania określają  przedmiary robót, specyfikacje techniczne oraz projekty budowlane pn.: „Przebudowa skrzyżowania ulic Konopnickiej i Niepodległości w Elblągu” oraz „Przebudowa ulicy Marii Konopnickiej w Elblągu od skrzyżowania z ulicą Niepodległości do skrzyżowania z Aleją Józefa Piłsudskiego – etap I” opracowane przez Zakład Usług Inwestycyjnych Tomasz Raczkowski, ul. Gwiezdna 18/14. 82-300 Elbląg.</w:t>
            </w:r>
          </w:p>
          <w:p w:rsidR="007A11A5" w:rsidRPr="0074503A" w:rsidRDefault="007A11A5" w:rsidP="007A11A5">
            <w:pPr>
              <w:ind w:left="709" w:firstLine="11"/>
              <w:jc w:val="both"/>
              <w:rPr>
                <w:rFonts w:ascii="Arial" w:hAnsi="Arial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7A11A5" w:rsidRPr="0074503A" w:rsidRDefault="007A11A5" w:rsidP="007A11A5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numPr>
                <w:ilvl w:val="0"/>
                <w:numId w:val="26"/>
              </w:numPr>
              <w:tabs>
                <w:tab w:val="left" w:pos="567"/>
              </w:tabs>
              <w:ind w:firstLine="5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PRZEDMIARY ROBÓT</w:t>
            </w:r>
          </w:p>
          <w:p w:rsidR="007A11A5" w:rsidRPr="0074503A" w:rsidRDefault="007A11A5" w:rsidP="007A11A5">
            <w:pPr>
              <w:ind w:left="1080" w:firstLine="33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1) PRZEDMIAR ROBÓT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2694" w:hanging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1080" w:firstLine="62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2) PRZEDMIAR ROBÓT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2694" w:hanging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2977" w:hanging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ODWODNIENIE</w:t>
            </w:r>
          </w:p>
          <w:p w:rsidR="007A11A5" w:rsidRPr="0074503A" w:rsidRDefault="007A11A5" w:rsidP="007A11A5">
            <w:pPr>
              <w:ind w:left="2977" w:hanging="127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KATEGORIA: XXVI – sieci kanalizacyjne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3) PRZEDMIAR ROBÓT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2694" w:hanging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OŚWIETLENIE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4) PRZEDMIAR ROBÓT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2694" w:hanging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lastRenderedPageBreak/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TELETECHNIKA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5) PRZEDMIAR ROBÓT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6) PRZEDMIAR ROBÓT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SANITARNA – dz. nr 595/2; 687/2; 619 ob. 4 Elbląg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7) PRZEDMIAR ROBÓT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GAZ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8) PRZEDMIAR ROBÓT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ELEKTROENERGETYKA – dz. nr 595/2, 619 obr. 4 m. Elbląg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9)  PRZEDMIAR ROBÓT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OŚWIETLENIE – dz. nr 595/2, 619, 687/2 obr. 4 m. Elbląg</w:t>
            </w:r>
          </w:p>
          <w:p w:rsidR="007A11A5" w:rsidRPr="0074503A" w:rsidRDefault="007A11A5" w:rsidP="007A11A5">
            <w:pPr>
              <w:ind w:left="1134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10)  PRZEDMIAR ROBÓT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134" w:firstLine="56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TELETECHNIKA – dz.dr.nr 595/2, 687/2 i 619 obręb 4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Zamawiający informuje, że przedmiary robót stanowią ZAŁĄCZNIK NR 5 do SIWZ.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2.  PROJEKTY: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1) PROJEKT BUDOWLANY i WYKONAWCZY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2) PROJEKT BUDOWLANY i WYKONAWCZY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ODWODNIENIE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KATEGORIA: XXVI – sieci kanalizacyjne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3) PROJEKT BUDOWLANY i WYKONAWCZY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OŚWIETLENIE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4) PROJEKT BUDOWLANY i WYKONAWCZY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lastRenderedPageBreak/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TELETECHNIKA</w:t>
            </w:r>
          </w:p>
          <w:p w:rsidR="007A11A5" w:rsidRPr="0074503A" w:rsidRDefault="007A11A5" w:rsidP="007A11A5">
            <w:pPr>
              <w:ind w:left="1134" w:firstLine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5) DOCELOWA ORGANIZACJA RUCHU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ind w:left="3686" w:hanging="198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701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6) PROJEKT BUDOWLANY i WYKONAWCZY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701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7) PROJEKT BUDOWLANY i WYKONAWCZY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SANITARNA – dz. nr 595/2; 687/2; 619 ob. 4 Elbląg</w:t>
            </w:r>
          </w:p>
          <w:p w:rsidR="007A11A5" w:rsidRPr="0074503A" w:rsidRDefault="007A11A5" w:rsidP="007A11A5">
            <w:pPr>
              <w:ind w:left="1701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8) PROJEKT BUDOWLANY i WYKONAWCZY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GAZ</w:t>
            </w:r>
          </w:p>
          <w:p w:rsidR="007A11A5" w:rsidRPr="0074503A" w:rsidRDefault="007A11A5" w:rsidP="007A11A5">
            <w:pPr>
              <w:ind w:left="1701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9) PROJEKT BUDOWLANY i WYKONAWCZY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ELEKTROENERGETYKA – dz. nr 595/2, 619 obr. 4 m. Elbląg</w:t>
            </w:r>
          </w:p>
          <w:p w:rsidR="007A11A5" w:rsidRPr="0074503A" w:rsidRDefault="007A11A5" w:rsidP="007A11A5">
            <w:pPr>
              <w:ind w:left="170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10)  PROJEKT BUDOWLANY i WYKONAWCZY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OŚWIETLENIE – dz. nr 595/2, 619, 687/2 obr. 4 m. Elbląg</w:t>
            </w:r>
          </w:p>
          <w:p w:rsidR="007A11A5" w:rsidRPr="0074503A" w:rsidRDefault="007A11A5" w:rsidP="007A11A5">
            <w:pPr>
              <w:ind w:left="170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11) PROJEKT BUDOWLANY i WYKONAWCZY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TELETECHNIKA – dz.dr.nr 595/2, 687/2 i 619 obręb 4</w:t>
            </w:r>
          </w:p>
          <w:p w:rsidR="007A11A5" w:rsidRPr="0074503A" w:rsidRDefault="007A11A5" w:rsidP="007A11A5">
            <w:pPr>
              <w:ind w:left="170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12) PROJEKT DOCELOWEJ ORGANIZACJI RUCHU</w:t>
            </w:r>
          </w:p>
          <w:p w:rsidR="007A11A5" w:rsidRPr="0074503A" w:rsidRDefault="007A11A5" w:rsidP="007A11A5">
            <w:pPr>
              <w:ind w:left="3828" w:hanging="212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ind w:left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firstLine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B. SPECYFIKACJE TECHNICZNE WYKONANIA I ODBIORU ROBÓT BUDOWLANYCH</w:t>
            </w:r>
          </w:p>
          <w:p w:rsidR="007A11A5" w:rsidRPr="0074503A" w:rsidRDefault="007A11A5" w:rsidP="007A11A5">
            <w:pPr>
              <w:tabs>
                <w:tab w:val="left" w:pos="3119"/>
              </w:tabs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ODWODNIENIE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KATEGORIA: XXVI – sieci kanalizacyjne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3)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lastRenderedPageBreak/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OŚWIETLENIE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4)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ulicy Marii Konopnickiej w Elblągu od skrzyżowania z ulicą Niepodległości do skrzyżowania z Aleją Józefa Piłsudskiego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ETAP I: Wykonanie nawierzchni jezdni ulicy Marii Konopnickiej wraz z zatokami autobusowymi, odwodnieniem, azylem na przejściu dla pieszych przy ulicy Pawiej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TELETECHNIKA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5)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6)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SANITARNA – dz. nr 595/2; 687/2; 619 ob. 4 Elbląg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7)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GAZ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8) SZCZEGÓŁOWE SPECYFIKACJE TECHNICZNE</w:t>
            </w:r>
          </w:p>
          <w:p w:rsidR="007A11A5" w:rsidRPr="0074503A" w:rsidRDefault="007A11A5" w:rsidP="007A11A5">
            <w:pPr>
              <w:ind w:left="3402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402" w:hanging="1984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ELEKTROENERGETYKA – dz. nr 595/2, 619 obr. 4 m. Elbląg</w:t>
            </w:r>
          </w:p>
          <w:p w:rsidR="007A11A5" w:rsidRPr="0074503A" w:rsidRDefault="007A11A5" w:rsidP="007A11A5">
            <w:pPr>
              <w:ind w:left="113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9) SZCZEGÓŁOWE SPECYFIKACJE TECHNICZNE</w:t>
            </w:r>
          </w:p>
          <w:p w:rsidR="007A11A5" w:rsidRPr="0074503A" w:rsidRDefault="007A11A5" w:rsidP="007A11A5">
            <w:pPr>
              <w:ind w:left="3686" w:hanging="226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Pr="0074503A" w:rsidRDefault="007A11A5" w:rsidP="007A11A5">
            <w:pPr>
              <w:tabs>
                <w:tab w:val="left" w:pos="3119"/>
              </w:tabs>
              <w:ind w:left="3686" w:hanging="2268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OŚWIETLENIE – dz. nr 595/2, 619, 687/2 obr. 4 m. Elbląg</w:t>
            </w:r>
          </w:p>
          <w:p w:rsidR="007A11A5" w:rsidRPr="0074503A" w:rsidRDefault="007A11A5" w:rsidP="007A11A5">
            <w:pPr>
              <w:ind w:left="1134" w:hanging="14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10) SZCZEGÓŁOWE SPECYFIKACJE TECHNICZNE</w:t>
            </w:r>
          </w:p>
          <w:p w:rsidR="007A11A5" w:rsidRPr="0074503A" w:rsidRDefault="007A11A5" w:rsidP="007A11A5">
            <w:pPr>
              <w:ind w:left="2977" w:hanging="155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NAZWA INWESTYCJI: Przebudowa skrzyżowania ulic Konopnickiej – Niepodległości w Elblągu</w:t>
            </w:r>
          </w:p>
          <w:p w:rsidR="007A11A5" w:rsidRDefault="007A11A5" w:rsidP="007A11A5">
            <w:pPr>
              <w:ind w:left="1134" w:firstLine="284"/>
              <w:jc w:val="both"/>
              <w:rPr>
                <w:rFonts w:ascii="Tahoma" w:hAnsi="Tahoma" w:cs="Tahoma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BRANŻA: TELETECHNIKA – dz.dr.nr 595/2, 687/2 i 619 obręb 4</w:t>
            </w:r>
          </w:p>
          <w:p w:rsidR="007A11A5" w:rsidRPr="0074503A" w:rsidRDefault="007A11A5" w:rsidP="007A11A5">
            <w:pPr>
              <w:ind w:left="1134" w:hanging="283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7A11A5" w:rsidRPr="0074503A" w:rsidRDefault="007A11A5" w:rsidP="007A11A5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specyfikacje techniczne wykonania i odbioru robót budowlanych, o których mowa w pkt B., stanowią ZAŁĄCZNIK NR 6 do SIWZ.</w:t>
            </w:r>
          </w:p>
          <w:p w:rsidR="007A11A5" w:rsidRPr="0074503A" w:rsidRDefault="007A11A5" w:rsidP="007A11A5">
            <w:pPr>
              <w:ind w:left="709" w:firstLine="11"/>
              <w:jc w:val="both"/>
              <w:rPr>
                <w:rFonts w:ascii="Arial" w:hAnsi="Arial"/>
                <w:sz w:val="10"/>
                <w:szCs w:val="10"/>
              </w:rPr>
            </w:pPr>
          </w:p>
          <w:p w:rsidR="007A11A5" w:rsidRPr="00B227C9" w:rsidRDefault="007A11A5" w:rsidP="007A11A5">
            <w:pPr>
              <w:pStyle w:val="Style8"/>
              <w:widowControl/>
              <w:numPr>
                <w:ilvl w:val="0"/>
                <w:numId w:val="25"/>
              </w:numPr>
              <w:tabs>
                <w:tab w:val="left" w:pos="709"/>
              </w:tabs>
              <w:spacing w:line="240" w:lineRule="auto"/>
              <w:ind w:left="709" w:hanging="284"/>
              <w:rPr>
                <w:rFonts w:ascii="Tahoma" w:hAnsi="Tahoma" w:cs="Tahoma"/>
                <w:sz w:val="20"/>
                <w:szCs w:val="20"/>
              </w:rPr>
            </w:pPr>
            <w:r w:rsidRPr="00B227C9">
              <w:rPr>
                <w:rFonts w:ascii="Tahoma" w:hAnsi="Tahoma" w:cs="Tahoma"/>
                <w:sz w:val="20"/>
                <w:szCs w:val="20"/>
              </w:rPr>
              <w:t>Zamawiający informuje, że:</w:t>
            </w:r>
          </w:p>
          <w:p w:rsidR="007A11A5" w:rsidRPr="000366A4" w:rsidRDefault="007A11A5" w:rsidP="007A11A5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0366A4">
              <w:rPr>
                <w:rFonts w:ascii="Tahoma" w:hAnsi="Tahoma" w:cs="Tahoma"/>
              </w:rPr>
              <w:t>1)</w:t>
            </w:r>
            <w:r w:rsidRPr="000366A4">
              <w:rPr>
                <w:rFonts w:ascii="Tahoma" w:hAnsi="Tahoma" w:cs="Tahoma"/>
              </w:rPr>
              <w:tab/>
              <w:t xml:space="preserve">Dokonał zgłoszenia do właściwego organu o zamiarze wykonania robót budowlanych polegających na przebudowie ulicy Marii Konopnickiej na odcinku od skrzyżowania z ulicą Niepodległości do skrzyżowania z Al. Józefa Piłsudskiego oraz polegających na przebudowie skrzyżowania ulicy Niepodległości z ulicą Marii Konopnickiej. Właściwy organ nie wniósł sprzeciwu. </w:t>
            </w:r>
          </w:p>
          <w:p w:rsidR="007A11A5" w:rsidRPr="000366A4" w:rsidRDefault="007A11A5" w:rsidP="007A11A5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0366A4">
              <w:rPr>
                <w:rFonts w:ascii="Tahoma" w:hAnsi="Tahoma" w:cs="Tahoma"/>
              </w:rPr>
              <w:t>2)</w:t>
            </w:r>
            <w:r w:rsidRPr="000366A4">
              <w:rPr>
                <w:rFonts w:ascii="Tahoma" w:hAnsi="Tahoma" w:cs="Tahoma"/>
              </w:rPr>
              <w:tab/>
              <w:t>Powoła Inżyniera Budowy do zarządzania i nadzoru nad robotami obejmującymi wykonanie przedmiotu umowy. Zamawiający mocą podpisanej umowy z Inżynierem Budowy przekazał odpowiedzialność oraz pełnomocnictwa do bezpośredniego monitorowania i nadzorowania realizacji robót w zakresie określonym dokumentacją projektową, warunkami oddzielnie zawartej umowy.</w:t>
            </w:r>
          </w:p>
          <w:p w:rsidR="007A11A5" w:rsidRPr="000366A4" w:rsidRDefault="007A11A5" w:rsidP="007A11A5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0366A4">
              <w:rPr>
                <w:rFonts w:ascii="Tahoma" w:hAnsi="Tahoma" w:cs="Tahoma"/>
              </w:rPr>
              <w:t>3)</w:t>
            </w:r>
            <w:r w:rsidRPr="000366A4">
              <w:rPr>
                <w:rFonts w:ascii="Tahoma" w:hAnsi="Tahoma" w:cs="Tahoma"/>
              </w:rPr>
              <w:tab/>
              <w:t xml:space="preserve">Wszelkie projekty czasowych organizacji ruchu na czas realizacji inwestycji po uprzednim zaakceptowaniu przez Inżyniera Budowy i zaopiniowaniu przez Policję muszą zostać zatwierdzone przez organ zarządzający ruchem drogowym. </w:t>
            </w:r>
          </w:p>
          <w:p w:rsidR="007A11A5" w:rsidRPr="000366A4" w:rsidRDefault="007A11A5" w:rsidP="007A11A5">
            <w:pPr>
              <w:pStyle w:val="Akapitzlist"/>
              <w:tabs>
                <w:tab w:val="left" w:pos="1134"/>
              </w:tabs>
              <w:ind w:left="1134" w:hanging="426"/>
              <w:jc w:val="both"/>
              <w:rPr>
                <w:rFonts w:ascii="Tahoma" w:hAnsi="Tahoma" w:cs="Tahoma"/>
              </w:rPr>
            </w:pPr>
            <w:r w:rsidRPr="000366A4">
              <w:rPr>
                <w:rFonts w:ascii="Tahoma" w:hAnsi="Tahoma" w:cs="Tahoma"/>
              </w:rPr>
              <w:t>4)</w:t>
            </w:r>
            <w:r w:rsidRPr="000366A4">
              <w:rPr>
                <w:rFonts w:ascii="Tahoma" w:hAnsi="Tahoma" w:cs="Tahoma"/>
              </w:rPr>
              <w:tab/>
              <w:t xml:space="preserve">Ustalenie i uzgodnienie zmian w funkcjonowaniu publicznej komunikacji zbiorowej w okresach zmiany organizacji ruchu, Wykonawca musi wykonać i uzgodnić w porozumieniu z Zarządem Komunikacji Miejskiej w Elblągu Sp. z o.o. </w:t>
            </w:r>
          </w:p>
          <w:p w:rsidR="007A11A5" w:rsidRPr="00AC051A" w:rsidRDefault="007A11A5" w:rsidP="007A11A5">
            <w:pPr>
              <w:pStyle w:val="Akapitzlist"/>
              <w:tabs>
                <w:tab w:val="left" w:pos="1134"/>
              </w:tabs>
              <w:ind w:left="1134" w:hanging="426"/>
              <w:jc w:val="both"/>
            </w:pPr>
            <w:r w:rsidRPr="000366A4">
              <w:rPr>
                <w:rFonts w:ascii="Tahoma" w:hAnsi="Tahoma" w:cs="Tahoma"/>
              </w:rPr>
              <w:t>5)</w:t>
            </w:r>
            <w:r w:rsidRPr="000366A4">
              <w:rPr>
                <w:rFonts w:ascii="Tahoma" w:hAnsi="Tahoma" w:cs="Tahoma"/>
              </w:rPr>
              <w:tab/>
              <w:t>Przedmiot zamówienia realizowany będzie przy udziale środków z programu Rozwoju Gminnej i Powiatowej Infrastruktury Drogowej.</w:t>
            </w:r>
          </w:p>
          <w:p w:rsidR="007A11A5" w:rsidRDefault="007A11A5" w:rsidP="007A11A5">
            <w:pPr>
              <w:ind w:left="709"/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09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zapewni obsługę geodezyjną inwestycji, w tym m.in.:</w:t>
            </w:r>
          </w:p>
          <w:p w:rsidR="007A11A5" w:rsidRPr="0074503A" w:rsidRDefault="007A11A5" w:rsidP="007A11A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 xml:space="preserve">Wykonanie szkicu topograficznego z wytyczeniem obiektu i naniesieniem granicy pasa </w:t>
            </w:r>
            <w:r w:rsidRPr="0074503A">
              <w:rPr>
                <w:rFonts w:ascii="Tahoma" w:hAnsi="Tahoma" w:cs="Tahoma"/>
                <w:sz w:val="20"/>
                <w:szCs w:val="20"/>
              </w:rPr>
              <w:lastRenderedPageBreak/>
              <w:t>drogowego -  w ilości 6 egzemplarzy.</w:t>
            </w:r>
          </w:p>
          <w:p w:rsidR="007A11A5" w:rsidRPr="0074503A" w:rsidRDefault="007A11A5" w:rsidP="007A11A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Sporządzenie inwentaryzacji powykonawczej -  w ilości 6 egzemplarzy.</w:t>
            </w:r>
          </w:p>
          <w:p w:rsidR="007A11A5" w:rsidRPr="0074503A" w:rsidRDefault="007A11A5" w:rsidP="007A11A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3)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Opracowanie zestawień danych na potrzeby założenia dokumentów ewidencji dróg - dla nowo wybudowanych odcinków dróg oraz na potrzeby zaktualizowania tych dokumentów - dla dróg przebudowanych w ramach inwestycji. Powyższe zestawienia należy wykonać wg wzoru zgodnie z wytycznymi określonymi w Rozporządzeniu Ministra Infrastruktury z dn. 16 lutego 2005 r. w sprawie sposobu numeracji i ewidencji dróg publicznych, obiektów mostowych, tuneli, przepustów i promów oraz rejestru numerów nadanych drogom, obiektom mostowym i tunelom (Dz.U. z 2005 r. Nr 67 poz.582) – załącznik Nr 1 rozporządzenia, dział VIII Tabela Nr 8-11  - w ilości 2 egzemplarzy.</w:t>
            </w:r>
          </w:p>
          <w:p w:rsidR="007A11A5" w:rsidRPr="0074503A" w:rsidRDefault="007A11A5" w:rsidP="007A11A5">
            <w:pPr>
              <w:tabs>
                <w:tab w:val="left" w:pos="1134"/>
              </w:tabs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4)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Sporządzenie inwentaryzacji powykonawczej środków organizacji ruchu z zestawieniem informacji dotyczących poszczególnych elementów oznakowania zawartych w ich metrykach (wielkość znaku, data produkcji, producent) – w ilości 2 egzemplarzy.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w czasie trwania budowy będzie musiał zapewnić na terenie budowy w granicach przekazanych przez Zamawiającego należyty ład, porządek, przestrzeganie przepisów BHP, ochronę znajdujących się na terenie obiektów i sieci oraz urządzeń uzbrojenia terenu i utrzymywać je w należytym stanie technicznym, a po zakończeniu budowy uporządkować teren.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Materiały drogowe pozyskane z rozbiórki w trakcie prowadzenia robót, nadające się do ponownego wbudowania, Wykonawca odwiezie i protokolarnie przekaże do magazynu Zamawiającego, mieszczącego się na terenie bazy Przedsiębiorstwa Dróg i Mostów Sp. z o.o. w Nowinie k/Elbląga lub inne wskazane miejsce w granicach administracyjnych miasta Elbląga. Przekazane materiały jw. muszą zostać zinwentaryzowane, oraz posortowane i złożone na paletach zakupionych przez Wykonawcę we wskazanym miejscu. Pozostałe materiały pozyskane z rozbiórek oraz odpady stanowią własność Wykonawcy.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zobowiązany będzie do ubezpieczenia budowy realizowanej w ramach zamówienia w obrębie przejętego terenu budowy, od mogących wystąpić szkód, nagłych zdarzeń losowych i od odpowiedzialności cywilnej oraz ponosi odpowiedzialność w stosunku do osób trzecich za wypadki i awarie spowodowane nienależytym wykonaniem obowiązków umowy, z sumą ubezpieczenia nie niższą niż cena ofertowa brutto. Wykonawca musi być też ubezpieczony z tytułu prowadzonej działalności gospodarczej. Dowody ubezpieczenia – kopię polis Wykonawca musi dostarczyć w ciągu 14 dni od dnia podpisania umowy.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09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 xml:space="preserve">Wykonawca ponosi pełną odpowiedzialność za oznakowanie i zabezpieczenie tej części robót, które prowadzone będą w pasie drogowym pod ruchem. Wykonawca wykona oznakowanie drogi w miejscu wykonywanych robót i na objazdach, musi być ono zgodne z projektem organizacji ruchu wykonanym własnym staraniem Wykonawcy i na koszt Wykonawcy. Projekty czasowej organizacji ruchu na czas realizacji przebudowy wykonane przez Wykonawcę muszą zawierać niezbędne ustalenia, uzgodnienia oraz zatwierdzenia niezbędne dla tego typu projektów zgodnie z obowiązującymi przepisami. </w:t>
            </w:r>
          </w:p>
          <w:p w:rsidR="007A11A5" w:rsidRPr="0074503A" w:rsidRDefault="007A11A5" w:rsidP="007A11A5">
            <w:pPr>
              <w:tabs>
                <w:tab w:val="left" w:pos="851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Wszelkie projekty czasowych organizacji ruchu na czas realizacji inwestycji  po uprzednim zaakceptowaniu i zaopiniowaniu przez Inżyniera Kontraktu, Policję muszą zostać zatwierdzone przez organ zarządzający ruchem.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743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robót zobowiązany jest w czasie prowadzonych robót zapewnić przejezdność ulic, dojazdów i dojść do posesji.</w:t>
            </w:r>
          </w:p>
          <w:p w:rsidR="007A11A5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Cs w:val="22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zobowiązany będzie wykonać przedmiot zamówienia z materiałów, które będą spełniać wszelkie wymogi Ustawy Prawo Budowlane (Art.10) tj. będą zgodne z kryteriami technicznymi określonymi w Polskich Normach, w zharmonizowanych lub europejskich aprobatach, posiadać będą odpowiednie certyfikaty i znaki CE lub B. Dla potwierdzenia spełnienia jw. dla wszystkich materiałów przed ich wbudowaniem Wykonawca musi uzyskać akceptację  Inżyniera Kontraktu.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przedstawi Inżynierowi Budowy i Zamawiającemu, do zaakceptowania harmonogram rzeczowo-finansowy realizacji przedmiotu umowy – w terminie 14 dni od podpisania umowy oraz aktualizację harmonogramu na każde żądanie Zamawiającego.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Roboty należy prowadzić w taki sposób, aby:</w:t>
            </w:r>
          </w:p>
          <w:p w:rsidR="007A11A5" w:rsidRPr="0074503A" w:rsidRDefault="007A11A5" w:rsidP="007A11A5">
            <w:pPr>
              <w:tabs>
                <w:tab w:val="left" w:pos="851"/>
                <w:tab w:val="left" w:pos="1134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1)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zminimalizować czas wyłączenia poszczególnych jezdni z ruchu</w:t>
            </w:r>
          </w:p>
          <w:p w:rsidR="007A11A5" w:rsidRPr="0074503A" w:rsidRDefault="007A11A5" w:rsidP="007A11A5">
            <w:pPr>
              <w:tabs>
                <w:tab w:val="left" w:pos="851"/>
                <w:tab w:val="left" w:pos="1134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2)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 xml:space="preserve">zminimalizować utrudnienia w ruchu drogowym, </w:t>
            </w:r>
          </w:p>
          <w:p w:rsidR="007A11A5" w:rsidRPr="0074503A" w:rsidRDefault="007A11A5" w:rsidP="007A11A5">
            <w:pPr>
              <w:tabs>
                <w:tab w:val="left" w:pos="851"/>
                <w:tab w:val="left" w:pos="1134"/>
              </w:tabs>
              <w:ind w:left="1134" w:hanging="34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3)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zminimalizować utrudnienia wynikłe ze zmian organizacji ruchu w obrębie stanowiącym zakres inwestycji oraz w rejonach jego wpływu na pozostałą część układu komunikacyjnego Elbląga,</w:t>
            </w:r>
          </w:p>
          <w:p w:rsidR="007A11A5" w:rsidRPr="0074503A" w:rsidRDefault="007A11A5" w:rsidP="007A11A5">
            <w:pPr>
              <w:tabs>
                <w:tab w:val="left" w:pos="851"/>
                <w:tab w:val="left" w:pos="1134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4)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zapewnić dojazdy  do  przylegających nieruchomości</w:t>
            </w:r>
          </w:p>
          <w:p w:rsidR="007A11A5" w:rsidRPr="0074503A" w:rsidRDefault="007A11A5" w:rsidP="007A11A5">
            <w:pPr>
              <w:tabs>
                <w:tab w:val="left" w:pos="851"/>
                <w:tab w:val="left" w:pos="1134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5)</w:t>
            </w:r>
            <w:r w:rsidRPr="0074503A">
              <w:rPr>
                <w:rFonts w:ascii="Tahoma" w:hAnsi="Tahoma" w:cs="Tahoma"/>
                <w:sz w:val="20"/>
                <w:szCs w:val="20"/>
              </w:rPr>
              <w:tab/>
              <w:t>uniknąć kosztów dodatkowej komunikacji publicznej itp.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lastRenderedPageBreak/>
              <w:t>Podczas realizacji robót stanowiących przedmiot zamówienia, Wykonawca zobowiązany będzie do wykonywania zaleceń i uwag ujętych w warunkach technicznych i uzgodnień wydanych przez firmy branżowe, zawartych w projektach budowlanych i wykonawczych a także zaleceń i poleceń Inżyniera Budowy.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w terminie 10 dni od daty podpisania umowy wskaże, do zaakceptowania Inżynierowi Budowy, będącemu przedstawicielem Zamawiającego, laboratorium w którym będzie wykonywał stosowne badania laboratoryjne w trakcie realizacji przedmiotowego zadania. Laboratorium musi spełniać wymagania „PN-EN ISO/IEC 17025 Ogólne wymagania dotyczące kompetencji laboratoriów badawczych i wzorcujących” oraz posiadać akredytację PCA.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od dnia przekazania terenu budowy do dnia odbioru końcowego (data podpisania protokołu odbioru całości robót) będzie odpowiedzialny za utrzymanie właściwego stanu nawierzchni wszystkich odcinków ulic objętych zakresem inwestycji, o której mowa w §1 ust.1 wzoru umowy i dopuszczonych do ruchu zgodnie z zatwierdzonymi na czas robót tymczasowymi projektami organizacji ruchu. Do obowiązków Wykonawcy należeć będzie bieżące usuwanie wybojów, zapadnięć, przełomów i innych uszkodzeń nawierzchni jezdni i chodników powodujących zagrożenie bezpieczeństwa uczestników ruchu oraz mogących powodować uszkodzenia pojazdów.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hanging="50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zobowiązany będzie do zabezpieczenia terenu budowy w okresie zimowym w sposób umożliwiający wykonywanie obowiązków zarządcy drogi związanych z utrzymaniem zimowym jezdni i chodników.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Współpraca z firmami branżowymi, które mają swoje urządzenia w obszarze inwestycji i będą siłami własnymi realizować ich remonty lub wymieniać w trakcie realizacji inwestycji oraz z właścicielami sąsiadujących posesji.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Współpraca z firmami zewnętrznymi, które zgłoszą zamiar realizacji robót budowlanych w obszarze inwestycji, uzgadnianie warunków wykonania tych robót z robotami budowlanymi w ramach realizacji inwestycji. W przypadku gdy konieczne będzie przekazanie firmie zewnętrznej fragmentu terenu budowy, należy ustalić z Inżynierem Kontraktu w uzgodnieniu z Zamawiającym sposób postępowania w tym zakresie, w tym określenie zasad, warunków, terminów oraz innych wytycznych związanych z przejęciem/oddaniem terenu budowy przez firmę zewnętrzną i ponownym przekazaniem dla Wykonawcy.</w:t>
            </w:r>
          </w:p>
          <w:p w:rsidR="007A11A5" w:rsidRPr="0074503A" w:rsidRDefault="007A11A5" w:rsidP="007A11A5">
            <w:pPr>
              <w:numPr>
                <w:ilvl w:val="0"/>
                <w:numId w:val="25"/>
              </w:numPr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Zamawiający wymaga, aby Wykonawca udzielił Zamawiającemu na wykonane roboty budowlane, stanowiące przedmiot zamówienia, gwarancji jakości na okres minimum 36 miesięcy, licząc od daty odbioru końcowego robót, na zasadach określonych w Kodeksie cywilnym.</w:t>
            </w:r>
          </w:p>
          <w:p w:rsidR="007A11A5" w:rsidRPr="0074503A" w:rsidRDefault="007A11A5" w:rsidP="007A11A5">
            <w:pPr>
              <w:tabs>
                <w:tab w:val="left" w:pos="851"/>
              </w:tabs>
              <w:ind w:left="78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Po upływie okresu gwarancji i rękojmi Wykonawca zobowiązany będzie do zgłoszenia robót do odbioru ostatecznego.</w:t>
            </w:r>
          </w:p>
          <w:p w:rsidR="007A11A5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4503A">
              <w:rPr>
                <w:rFonts w:ascii="Tahoma" w:hAnsi="Tahoma" w:cs="Tahoma"/>
                <w:sz w:val="20"/>
                <w:szCs w:val="20"/>
              </w:rPr>
              <w:t>Wykonawca może powierzyć wykonanie części zamówienia podwykonawcy. Zamawiający nie zastrzega obowiązku osobistego wykonania przez Wykonawcę kluczowych części zamówienia na usługi.</w:t>
            </w:r>
          </w:p>
          <w:p w:rsidR="0026316D" w:rsidRPr="007A11A5" w:rsidRDefault="007A11A5" w:rsidP="007A11A5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A11A5">
              <w:rPr>
                <w:rFonts w:ascii="Tahoma" w:hAnsi="Tahoma" w:cs="Tahoma"/>
                <w:sz w:val="20"/>
                <w:szCs w:val="20"/>
              </w:rPr>
              <w:t xml:space="preserve"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</w:t>
            </w:r>
            <w:r w:rsidRPr="007A11A5">
              <w:rPr>
                <w:rFonts w:ascii="Tahoma" w:hAnsi="Tahoma" w:cs="Tahoma"/>
                <w:sz w:val="20"/>
                <w:szCs w:val="20"/>
              </w:rPr>
              <w:br/>
              <w:t>w art. 26 ust. 2b, w celu wykazania spełniania warunków udziału w postępowaniu, o których mowa w art. 22 ust. 1.</w:t>
            </w:r>
            <w:r w:rsidR="00C8373F" w:rsidRPr="007A11A5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7A11A5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2C484B">
              <w:rPr>
                <w:rFonts w:ascii="Tahoma" w:hAnsi="Tahoma" w:cs="Tahoma"/>
                <w:sz w:val="20"/>
                <w:szCs w:val="20"/>
              </w:rPr>
              <w:t>45.23.</w:t>
            </w:r>
            <w:r>
              <w:rPr>
                <w:rFonts w:ascii="Tahoma" w:hAnsi="Tahoma" w:cs="Tahoma"/>
                <w:sz w:val="20"/>
                <w:szCs w:val="20"/>
              </w:rPr>
              <w:t>00</w:t>
            </w:r>
            <w:r w:rsidRPr="002C484B">
              <w:rPr>
                <w:rFonts w:ascii="Tahoma" w:hAnsi="Tahoma" w:cs="Tahoma"/>
                <w:sz w:val="20"/>
                <w:szCs w:val="20"/>
              </w:rPr>
              <w:t>.</w:t>
            </w:r>
            <w:r>
              <w:rPr>
                <w:rFonts w:ascii="Tahoma" w:hAnsi="Tahoma" w:cs="Tahoma"/>
                <w:sz w:val="20"/>
                <w:szCs w:val="20"/>
              </w:rPr>
              <w:t>0</w:t>
            </w:r>
            <w:r w:rsidRPr="002C484B">
              <w:rPr>
                <w:rFonts w:ascii="Tahoma" w:hAnsi="Tahoma" w:cs="Tahoma"/>
                <w:sz w:val="20"/>
                <w:szCs w:val="20"/>
              </w:rPr>
              <w:t>0-</w:t>
            </w: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7A11A5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17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A11A5" w:rsidRDefault="007A11A5" w:rsidP="00D55A71">
      <w:pPr>
        <w:rPr>
          <w:b/>
          <w:sz w:val="20"/>
          <w:szCs w:val="20"/>
          <w:lang w:val="pl-PL"/>
        </w:rPr>
      </w:pPr>
    </w:p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lastRenderedPageBreak/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sz w:val="20"/>
                <w:szCs w:val="20"/>
                <w:lang w:val="pl-PL"/>
              </w:rPr>
            </w:r>
            <w:r w:rsidR="00197370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szCs w:val="20"/>
                <w:lang w:val="pl-PL"/>
              </w:rPr>
            </w:r>
            <w:r w:rsidR="00197370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szCs w:val="20"/>
                <w:lang w:val="pl-PL"/>
              </w:rPr>
            </w:r>
            <w:r w:rsidR="00197370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szCs w:val="20"/>
                <w:lang w:val="pl-PL"/>
              </w:rPr>
            </w:r>
            <w:r w:rsidR="00197370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szCs w:val="20"/>
                <w:lang w:val="pl-PL"/>
              </w:rPr>
            </w:r>
            <w:r w:rsidR="00197370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szCs w:val="20"/>
                <w:lang w:val="pl-PL"/>
              </w:rPr>
            </w:r>
            <w:r w:rsidR="00197370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szCs w:val="20"/>
                <w:lang w:val="pl-PL"/>
              </w:rPr>
            </w:r>
            <w:r w:rsidR="00197370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20C84" w:rsidRDefault="00920C84" w:rsidP="00D55A71">
      <w:pPr>
        <w:rPr>
          <w:b/>
          <w:sz w:val="20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197370">
              <w:rPr>
                <w:b/>
                <w:sz w:val="20"/>
                <w:lang w:val="pl-PL"/>
              </w:rPr>
            </w:r>
            <w:r w:rsidR="00197370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9B6757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 </w:t>
            </w:r>
            <w:r w:rsidR="009B6757">
              <w:rPr>
                <w:lang w:val="pl-PL"/>
              </w:rPr>
              <w:t>06</w:t>
            </w:r>
            <w:r w:rsidRPr="0003360E">
              <w:rPr>
                <w:lang w:val="pl-PL"/>
              </w:rPr>
              <w:t>/</w:t>
            </w:r>
            <w:r w:rsidR="009B6757">
              <w:rPr>
                <w:lang w:val="pl-PL"/>
              </w:rPr>
              <w:t>05</w:t>
            </w:r>
            <w:r w:rsidRPr="0003360E">
              <w:rPr>
                <w:lang w:val="pl-PL"/>
              </w:rPr>
              <w:t>/</w:t>
            </w:r>
            <w:r w:rsidR="009B6757">
              <w:rPr>
                <w:lang w:val="pl-PL"/>
              </w:rPr>
              <w:t>2016</w:t>
            </w:r>
            <w:bookmarkStart w:id="2" w:name="_GoBack"/>
            <w:bookmarkEnd w:id="2"/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7A11A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7A11A5">
              <w:rPr>
                <w:sz w:val="20"/>
                <w:szCs w:val="20"/>
                <w:lang w:val="pl-PL"/>
              </w:rPr>
              <w:t>6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7A11A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7A11A5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7A11A5">
              <w:rPr>
                <w:rFonts w:ascii="Tahoma" w:hAnsi="Tahoma" w:cs="Tahoma"/>
                <w:sz w:val="20"/>
                <w:szCs w:val="20"/>
              </w:rPr>
              <w:t>Skanska S.A.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7A11A5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7A11A5">
              <w:rPr>
                <w:rFonts w:ascii="Tahoma" w:hAnsi="Tahoma" w:cs="Tahoma"/>
                <w:sz w:val="20"/>
                <w:szCs w:val="20"/>
              </w:rPr>
              <w:t>Gen. J. Zajączka 9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7A11A5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Warszawa 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7A11A5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01-518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A11A5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A11A5">
              <w:rPr>
                <w:rFonts w:ascii="Tahoma" w:hAnsi="Tahoma" w:cs="Tahoma"/>
                <w:sz w:val="20"/>
                <w:szCs w:val="20"/>
                <w:lang w:val="pl-PL"/>
              </w:rPr>
              <w:t>mazowieckie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7A11A5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7A11A5">
              <w:rPr>
                <w:rFonts w:cs="Arial"/>
                <w:sz w:val="18"/>
                <w:szCs w:val="18"/>
                <w:lang w:val="pl-PL" w:eastAsia="pl-PL"/>
              </w:rPr>
              <w:t>2 683 163,95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7A11A5">
              <w:rPr>
                <w:rFonts w:ascii="Tahoma" w:hAnsi="Tahoma" w:cs="Tahoma"/>
                <w:sz w:val="18"/>
                <w:szCs w:val="18"/>
              </w:rPr>
              <w:t>1 183 024,90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7A11A5">
              <w:rPr>
                <w:rFonts w:ascii="Tahoma" w:hAnsi="Tahoma" w:cs="Tahoma"/>
                <w:sz w:val="18"/>
                <w:szCs w:val="18"/>
              </w:rPr>
              <w:t>1 183 024,90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7A11A5">
              <w:rPr>
                <w:rFonts w:ascii="Tahoma" w:hAnsi="Tahoma" w:cs="Tahoma"/>
                <w:sz w:val="18"/>
                <w:szCs w:val="18"/>
              </w:rPr>
              <w:t>1 693 643,21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370" w:rsidRDefault="00197370">
      <w:r>
        <w:separator/>
      </w:r>
    </w:p>
  </w:endnote>
  <w:endnote w:type="continuationSeparator" w:id="0">
    <w:p w:rsidR="00197370" w:rsidRDefault="0019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9B6757">
      <w:rPr>
        <w:rStyle w:val="Numerstrony"/>
        <w:rFonts w:ascii="Arial" w:hAnsi="Arial" w:cs="Arial"/>
        <w:sz w:val="18"/>
        <w:szCs w:val="18"/>
      </w:rPr>
      <w:t>9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9B6757">
      <w:rPr>
        <w:rStyle w:val="Numerstrony"/>
        <w:rFonts w:ascii="Arial" w:hAnsi="Arial" w:cs="Arial"/>
        <w:sz w:val="18"/>
        <w:szCs w:val="18"/>
      </w:rPr>
      <w:t>9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370" w:rsidRDefault="00197370">
      <w:r>
        <w:separator/>
      </w:r>
    </w:p>
  </w:footnote>
  <w:footnote w:type="continuationSeparator" w:id="0">
    <w:p w:rsidR="00197370" w:rsidRDefault="00197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7A11A5">
      <w:rPr>
        <w:rFonts w:ascii="Tahoma" w:hAnsi="Tahoma" w:cs="Tahoma"/>
        <w:lang w:val="pl-PL"/>
      </w:rPr>
      <w:t>1</w:t>
    </w:r>
    <w:r w:rsidR="00550B1C">
      <w:rPr>
        <w:rFonts w:ascii="Tahoma" w:hAnsi="Tahoma" w:cs="Tahoma"/>
        <w:lang w:val="pl-PL"/>
      </w:rPr>
      <w:t>2</w:t>
    </w:r>
    <w:r w:rsidR="007A296E">
      <w:rPr>
        <w:rFonts w:ascii="Tahoma" w:hAnsi="Tahoma" w:cs="Tahoma"/>
        <w:lang w:val="pl-PL"/>
      </w:rPr>
      <w:t>.201</w:t>
    </w:r>
    <w:r w:rsidR="007A11A5">
      <w:rPr>
        <w:rFonts w:ascii="Tahoma" w:hAnsi="Tahoma" w:cs="Tahoma"/>
        <w:lang w:val="pl-PL"/>
      </w:rPr>
      <w:t>6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E52"/>
    <w:multiLevelType w:val="hybridMultilevel"/>
    <w:tmpl w:val="94620734"/>
    <w:lvl w:ilvl="0" w:tplc="84A4F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2F330143"/>
    <w:multiLevelType w:val="hybridMultilevel"/>
    <w:tmpl w:val="E39428F4"/>
    <w:lvl w:ilvl="0" w:tplc="58E48292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  <w:sz w:val="20"/>
      </w:rPr>
    </w:lvl>
    <w:lvl w:ilvl="1" w:tplc="04150017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6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5"/>
  </w:num>
  <w:num w:numId="2">
    <w:abstractNumId w:val="26"/>
  </w:num>
  <w:num w:numId="3">
    <w:abstractNumId w:val="7"/>
  </w:num>
  <w:num w:numId="4">
    <w:abstractNumId w:val="11"/>
  </w:num>
  <w:num w:numId="5">
    <w:abstractNumId w:val="3"/>
  </w:num>
  <w:num w:numId="6">
    <w:abstractNumId w:val="14"/>
  </w:num>
  <w:num w:numId="7">
    <w:abstractNumId w:val="18"/>
  </w:num>
  <w:num w:numId="8">
    <w:abstractNumId w:val="5"/>
  </w:num>
  <w:num w:numId="9">
    <w:abstractNumId w:val="12"/>
  </w:num>
  <w:num w:numId="10">
    <w:abstractNumId w:val="13"/>
  </w:num>
  <w:num w:numId="11">
    <w:abstractNumId w:val="22"/>
  </w:num>
  <w:num w:numId="12">
    <w:abstractNumId w:val="23"/>
  </w:num>
  <w:num w:numId="13">
    <w:abstractNumId w:val="19"/>
  </w:num>
  <w:num w:numId="14">
    <w:abstractNumId w:val="4"/>
  </w:num>
  <w:num w:numId="15">
    <w:abstractNumId w:val="17"/>
  </w:num>
  <w:num w:numId="16">
    <w:abstractNumId w:val="6"/>
  </w:num>
  <w:num w:numId="17">
    <w:abstractNumId w:val="15"/>
  </w:num>
  <w:num w:numId="18">
    <w:abstractNumId w:val="10"/>
  </w:num>
  <w:num w:numId="19">
    <w:abstractNumId w:val="1"/>
  </w:num>
  <w:num w:numId="20">
    <w:abstractNumId w:val="2"/>
  </w:num>
  <w:num w:numId="21">
    <w:abstractNumId w:val="16"/>
  </w:num>
  <w:num w:numId="22">
    <w:abstractNumId w:val="9"/>
  </w:num>
  <w:num w:numId="23">
    <w:abstractNumId w:val="24"/>
  </w:num>
  <w:num w:numId="24">
    <w:abstractNumId w:val="20"/>
  </w:num>
  <w:num w:numId="25">
    <w:abstractNumId w:val="8"/>
  </w:num>
  <w:num w:numId="2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97370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0B1C"/>
    <w:rsid w:val="0055446A"/>
    <w:rsid w:val="005568AF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11A5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B6757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3C7D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87E85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B6C1E-FB0E-4649-A66B-99FE02B4A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3737</Words>
  <Characters>22424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21</cp:revision>
  <cp:lastPrinted>2016-04-20T10:46:00Z</cp:lastPrinted>
  <dcterms:created xsi:type="dcterms:W3CDTF">2014-08-21T10:40:00Z</dcterms:created>
  <dcterms:modified xsi:type="dcterms:W3CDTF">2016-05-10T05:59:00Z</dcterms:modified>
</cp:coreProperties>
</file>