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3" w:rsidRPr="00507F72" w:rsidRDefault="00E43C43" w:rsidP="00E43C43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Zamieszczanie ogłoszeń on-line w BZP: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Default="00E43C43" w:rsidP="00E43C43">
      <w:pPr>
        <w:pStyle w:val="Stopka"/>
        <w:ind w:left="720" w:hanging="720"/>
        <w:rPr>
          <w:b/>
          <w:sz w:val="20"/>
          <w:szCs w:val="20"/>
          <w:lang w:val="pl-PL"/>
        </w:rPr>
      </w:pP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D34478">
        <w:rPr>
          <w:b/>
          <w:sz w:val="20"/>
          <w:szCs w:val="20"/>
          <w:lang w:val="pl-PL"/>
        </w:rPr>
      </w:r>
      <w:r w:rsidR="00D34478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D34478">
              <w:rPr>
                <w:sz w:val="20"/>
                <w:lang w:val="pl-PL"/>
              </w:rPr>
            </w:r>
            <w:r w:rsidR="00D34478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D34478">
              <w:rPr>
                <w:sz w:val="20"/>
                <w:lang w:val="pl-PL"/>
              </w:rPr>
            </w:r>
            <w:r w:rsidR="00D34478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BZP: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C059EF">
              <w:rPr>
                <w:sz w:val="18"/>
                <w:szCs w:val="18"/>
              </w:rPr>
              <w:t>55320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547B4E">
              <w:rPr>
                <w:sz w:val="20"/>
                <w:szCs w:val="20"/>
                <w:lang w:val="pl-PL"/>
              </w:rPr>
              <w:t>6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sz w:val="20"/>
                <w:szCs w:val="20"/>
              </w:rPr>
            </w:r>
            <w:r w:rsidR="00D34478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C059EF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C059EF">
              <w:rPr>
                <w:sz w:val="20"/>
                <w:szCs w:val="20"/>
              </w:rPr>
              <w:t>X</w:t>
            </w:r>
            <w:r w:rsidR="007C2F40" w:rsidRPr="0003360E">
              <w:rPr>
                <w:sz w:val="20"/>
                <w:szCs w:val="20"/>
              </w:rPr>
              <w:t xml:space="preserve">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C059EF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59EF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sz w:val="20"/>
                <w:szCs w:val="20"/>
              </w:rPr>
            </w:r>
            <w:r w:rsidR="00D34478">
              <w:rPr>
                <w:sz w:val="20"/>
                <w:szCs w:val="20"/>
              </w:rPr>
              <w:fldChar w:fldCharType="separate"/>
            </w:r>
            <w:r w:rsidR="00C059EF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Cs/>
                <w:sz w:val="20"/>
                <w:szCs w:val="20"/>
                <w:lang w:val="pl-PL"/>
              </w:rPr>
            </w:r>
            <w:r w:rsidR="00D3447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Cs/>
                <w:sz w:val="20"/>
                <w:szCs w:val="20"/>
                <w:lang w:val="pl-PL"/>
              </w:rPr>
            </w:r>
            <w:r w:rsidR="00D3447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Cs/>
                <w:sz w:val="20"/>
                <w:szCs w:val="20"/>
                <w:lang w:val="pl-PL"/>
              </w:rPr>
            </w:r>
            <w:r w:rsidR="00D3447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Cs/>
                <w:sz w:val="20"/>
                <w:szCs w:val="20"/>
                <w:lang w:val="pl-PL"/>
              </w:rPr>
            </w:r>
            <w:r w:rsidR="00D3447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Cs/>
                <w:sz w:val="20"/>
                <w:szCs w:val="20"/>
                <w:lang w:val="pl-PL"/>
              </w:rPr>
            </w:r>
            <w:r w:rsidR="00D3447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Cs/>
                <w:sz w:val="20"/>
                <w:szCs w:val="20"/>
                <w:lang w:val="pl-PL"/>
              </w:rPr>
            </w:r>
            <w:r w:rsidR="00D3447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Cs/>
                <w:sz w:val="20"/>
                <w:szCs w:val="20"/>
                <w:lang w:val="pl-PL"/>
              </w:rPr>
            </w:r>
            <w:r w:rsidR="00D3447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Cs/>
                <w:sz w:val="20"/>
                <w:szCs w:val="20"/>
                <w:lang w:val="pl-PL"/>
              </w:rPr>
            </w:r>
            <w:r w:rsidR="00D3447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263245" w:rsidRDefault="00C059EF" w:rsidP="00C8373F">
            <w:pPr>
              <w:jc w:val="center"/>
              <w:rPr>
                <w:rFonts w:ascii="Tahoma" w:hAnsi="Tahoma" w:cs="Tahoma"/>
                <w:sz w:val="10"/>
                <w:szCs w:val="10"/>
                <w:lang w:val="pl-PL"/>
              </w:rPr>
            </w:pPr>
            <w:r w:rsidRPr="00F404A2">
              <w:rPr>
                <w:rFonts w:ascii="Tahoma" w:hAnsi="Tahoma" w:cs="Tahoma"/>
                <w:sz w:val="20"/>
                <w:szCs w:val="20"/>
              </w:rPr>
              <w:t>„Pełnienie funkcji Inżyniera Budowy przy realizacji inwestycji pn.: „Przebudowa ulicy Marii Konopnickiej w Elblągu od skrzyżowania z ulicą Niepodległości do skrzyżowania z Aleją Józefa Piłsudskiego – etap I””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547B4E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547B4E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B4E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D34478">
              <w:rPr>
                <w:b/>
                <w:sz w:val="20"/>
                <w:lang w:val="pl-PL"/>
              </w:rPr>
            </w:r>
            <w:r w:rsidR="00D34478">
              <w:rPr>
                <w:b/>
                <w:sz w:val="20"/>
                <w:lang w:val="pl-PL"/>
              </w:rPr>
              <w:fldChar w:fldCharType="separate"/>
            </w:r>
            <w:r w:rsidR="00547B4E" w:rsidRPr="0003360E">
              <w:rPr>
                <w:b/>
                <w:sz w:val="20"/>
                <w:lang w:val="pl-PL"/>
              </w:rPr>
              <w:fldChar w:fldCharType="end"/>
            </w:r>
            <w:r w:rsidR="00C64168" w:rsidRPr="0003360E">
              <w:rPr>
                <w:b/>
                <w:sz w:val="20"/>
                <w:lang w:val="pl-PL"/>
              </w:rPr>
              <w:t xml:space="preserve">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D34478">
              <w:rPr>
                <w:b/>
                <w:sz w:val="20"/>
                <w:lang w:val="pl-PL"/>
              </w:rPr>
            </w:r>
            <w:r w:rsidR="00D34478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547B4E">
              <w:rPr>
                <w:b/>
                <w:sz w:val="20"/>
                <w:lang w:val="pl-PL"/>
              </w:rPr>
              <w:t>X</w:t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BF6D92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C059EF" w:rsidRPr="00F404A2" w:rsidRDefault="00C059EF" w:rsidP="00C059EF">
            <w:pPr>
              <w:numPr>
                <w:ilvl w:val="0"/>
                <w:numId w:val="25"/>
              </w:numPr>
              <w:tabs>
                <w:tab w:val="left" w:pos="709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404A2">
              <w:rPr>
                <w:rFonts w:ascii="Tahoma" w:hAnsi="Tahoma" w:cs="Tahoma"/>
                <w:sz w:val="20"/>
                <w:szCs w:val="20"/>
              </w:rPr>
              <w:t>Przedmiot zamówienia:</w:t>
            </w:r>
          </w:p>
          <w:p w:rsidR="00C059EF" w:rsidRPr="005A7CF5" w:rsidRDefault="00C059EF" w:rsidP="00C059EF">
            <w:pPr>
              <w:ind w:left="709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059EF" w:rsidRPr="00F404A2" w:rsidRDefault="00C059EF" w:rsidP="00C059EF">
            <w:pPr>
              <w:ind w:left="851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404A2">
              <w:rPr>
                <w:rFonts w:ascii="Tahoma" w:hAnsi="Tahoma" w:cs="Tahoma"/>
                <w:sz w:val="20"/>
                <w:szCs w:val="20"/>
              </w:rPr>
              <w:t>„Pełnienie funkcji Inżyniera Budowy przy realizacji inwestycji pn.: „Przebudowa ulicy Marii Konopnickiej w Elblągu od skrzyżowania z ulicą Niepodległości do skrzyżowania z Aleją Józefa Piłsudskiego – etap I””</w:t>
            </w:r>
          </w:p>
          <w:p w:rsidR="00C059EF" w:rsidRPr="005A7CF5" w:rsidRDefault="00C059EF" w:rsidP="00C059EF">
            <w:pPr>
              <w:ind w:left="786"/>
              <w:rPr>
                <w:rFonts w:ascii="Tahoma" w:hAnsi="Tahoma" w:cs="Tahoma"/>
                <w:color w:val="000000"/>
                <w:sz w:val="10"/>
                <w:szCs w:val="10"/>
                <w:u w:val="single"/>
              </w:rPr>
            </w:pPr>
          </w:p>
          <w:p w:rsidR="00C059EF" w:rsidRPr="00F404A2" w:rsidRDefault="00C059EF" w:rsidP="00C059EF">
            <w:pPr>
              <w:ind w:firstLine="851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r w:rsidRPr="00F404A2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 główny:</w:t>
            </w:r>
          </w:p>
          <w:p w:rsidR="00C059EF" w:rsidRPr="00F404A2" w:rsidRDefault="00C059EF" w:rsidP="00C059EF">
            <w:pPr>
              <w:ind w:firstLine="851"/>
              <w:rPr>
                <w:rFonts w:ascii="Tahoma" w:hAnsi="Tahoma" w:cs="Tahoma"/>
                <w:sz w:val="20"/>
                <w:szCs w:val="20"/>
              </w:rPr>
            </w:pPr>
            <w:r w:rsidRPr="00F404A2">
              <w:rPr>
                <w:rFonts w:ascii="Tahoma" w:hAnsi="Tahoma" w:cs="Tahoma"/>
                <w:sz w:val="20"/>
                <w:szCs w:val="20"/>
              </w:rPr>
              <w:t>CPV:</w:t>
            </w:r>
            <w:r w:rsidRPr="00F404A2">
              <w:rPr>
                <w:rFonts w:ascii="Tahoma" w:hAnsi="Tahoma" w:cs="Tahoma"/>
                <w:emboss/>
                <w:sz w:val="20"/>
                <w:szCs w:val="20"/>
              </w:rPr>
              <w:tab/>
            </w:r>
            <w:r w:rsidRPr="00F404A2">
              <w:rPr>
                <w:rFonts w:ascii="Tahoma" w:hAnsi="Tahoma" w:cs="Tahoma"/>
                <w:sz w:val="20"/>
                <w:szCs w:val="20"/>
              </w:rPr>
              <w:t xml:space="preserve">71.24.70.00-1     </w:t>
            </w:r>
          </w:p>
          <w:p w:rsidR="00C059EF" w:rsidRPr="00EC1D7C" w:rsidRDefault="00C059EF" w:rsidP="00C059EF">
            <w:pPr>
              <w:ind w:left="2977" w:hanging="2126"/>
              <w:rPr>
                <w:rFonts w:ascii="Tahoma" w:hAnsi="Tahoma" w:cs="Tahoma"/>
              </w:rPr>
            </w:pPr>
            <w:r w:rsidRPr="00F404A2">
              <w:rPr>
                <w:rFonts w:ascii="Tahoma" w:hAnsi="Tahoma" w:cs="Tahoma"/>
                <w:sz w:val="20"/>
                <w:szCs w:val="20"/>
              </w:rPr>
              <w:t>Nazewnictwo wg CPV:</w:t>
            </w:r>
            <w:r w:rsidRPr="00F404A2">
              <w:rPr>
                <w:rFonts w:ascii="Tahoma" w:hAnsi="Tahoma" w:cs="Tahoma"/>
                <w:sz w:val="20"/>
                <w:szCs w:val="20"/>
              </w:rPr>
              <w:tab/>
              <w:t>Nadzór nad robotami budowlanymi</w:t>
            </w:r>
          </w:p>
          <w:p w:rsidR="00C059EF" w:rsidRPr="005A7CF5" w:rsidRDefault="00C059EF" w:rsidP="00C059EF">
            <w:pPr>
              <w:tabs>
                <w:tab w:val="left" w:pos="709"/>
              </w:tabs>
              <w:ind w:left="786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059EF" w:rsidRPr="00F404A2" w:rsidRDefault="00C059EF" w:rsidP="00C059EF">
            <w:pPr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404A2">
              <w:rPr>
                <w:rFonts w:ascii="Tahoma" w:hAnsi="Tahoma" w:cs="Tahoma"/>
                <w:color w:val="000000"/>
                <w:sz w:val="20"/>
                <w:szCs w:val="20"/>
              </w:rPr>
              <w:t xml:space="preserve">Przedmiotem zamówienia jest </w:t>
            </w:r>
            <w:r w:rsidRPr="00F404A2">
              <w:rPr>
                <w:rFonts w:ascii="Tahoma" w:hAnsi="Tahoma" w:cs="Tahoma"/>
                <w:sz w:val="20"/>
                <w:szCs w:val="20"/>
              </w:rPr>
              <w:t>usługa polegająca na pełnieniu funkcji Inżyniera Budowy przy realizacji inwestycji pn.: „Przebudowa ulicy Marii Konopnickiej w Elblągu od skrzyżowania z ulicą Niepodległości do skrzyżowania z Aleją Józefa Piłsudskiego”.</w:t>
            </w:r>
          </w:p>
          <w:p w:rsidR="00C059EF" w:rsidRPr="00BD51E4" w:rsidRDefault="00C059EF" w:rsidP="00C059EF">
            <w:pPr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059EF" w:rsidRPr="00BD51E4" w:rsidRDefault="00C059EF" w:rsidP="00C059EF">
            <w:pPr>
              <w:ind w:left="851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D51E4">
              <w:rPr>
                <w:rFonts w:ascii="Tahoma" w:hAnsi="Tahoma" w:cs="Tahoma"/>
                <w:color w:val="000000"/>
                <w:sz w:val="20"/>
                <w:szCs w:val="20"/>
              </w:rPr>
              <w:t>Przedmiot zamówienia obejmuje zarządzanie i nadzór nad realizacją robót budowlanych polegających na przebudowie skrzyżowania ul. Marii Konopnickiej i ul. Niepodległości na rondo wraz z infrastrukturą podziemną i oświetleniem oraz na przebudowie nawierzchni jezdni ulicy Marii Konopnickiej wraz z zatokami autobusowymi, odwodnieniem, azylem na przejściu dla pieszych przy ul. Pawiej i oświetleniem.</w:t>
            </w:r>
          </w:p>
          <w:p w:rsidR="00C059EF" w:rsidRPr="00921B72" w:rsidRDefault="00C059EF" w:rsidP="00C059EF">
            <w:pPr>
              <w:snapToGrid w:val="0"/>
              <w:spacing w:line="200" w:lineRule="atLeast"/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059EF" w:rsidRPr="00BD51E4" w:rsidRDefault="00C059EF" w:rsidP="00C059EF">
            <w:pPr>
              <w:numPr>
                <w:ilvl w:val="0"/>
                <w:numId w:val="25"/>
              </w:numPr>
              <w:tabs>
                <w:tab w:val="left" w:pos="709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Zadanie inwestycyjne realizowane będzie w oparciu o kompleksowe dokumentacje  projektowe  pn.:  „Przebudowa skrzyżowania ulic Konopnickiej i Niepodległości w Elblągu” oraz „Przebudowa ulicy Marii Konopnickiej w Elblągu od skrzyżowania z ulicą Niepodległości do skrzyżowania z Aleją Józefa Piłsudskiego – etap I” opracowane przez Zakład Usług Inwestycyjnych Tomasz Raczkowski, ul. Gwiezdna 18/14. 82-300 Elbląg.</w:t>
            </w:r>
          </w:p>
          <w:p w:rsidR="00C059EF" w:rsidRPr="00BD51E4" w:rsidRDefault="00C059EF" w:rsidP="00C059EF">
            <w:pPr>
              <w:tabs>
                <w:tab w:val="left" w:pos="709"/>
              </w:tabs>
              <w:ind w:left="709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059EF" w:rsidRPr="00BD51E4" w:rsidRDefault="00C059EF" w:rsidP="00C059EF">
            <w:pPr>
              <w:pStyle w:val="Tekstpodstawowywcity2"/>
              <w:tabs>
                <w:tab w:val="left" w:pos="0"/>
                <w:tab w:val="left" w:pos="1701"/>
              </w:tabs>
              <w:ind w:left="720" w:firstLine="23"/>
              <w:jc w:val="both"/>
              <w:rPr>
                <w:rFonts w:ascii="Tahoma" w:hAnsi="Tahoma" w:cs="Tahoma"/>
                <w:color w:val="FF0000"/>
              </w:rPr>
            </w:pPr>
            <w:r w:rsidRPr="00BD51E4">
              <w:rPr>
                <w:rFonts w:ascii="Tahoma" w:hAnsi="Tahoma" w:cs="Tahoma"/>
              </w:rPr>
              <w:t>Wykaz dokumentacji projektowych oraz specyfikacji technicznych wykonania i odbioru robót budowlanych stanowi ZAŁĄCZNIK NR 7 do SIWZ.</w:t>
            </w:r>
          </w:p>
          <w:p w:rsidR="00C059EF" w:rsidRPr="00BD51E4" w:rsidRDefault="00C059EF" w:rsidP="00C059EF">
            <w:pPr>
              <w:pStyle w:val="Tekstpodstawowywcity2"/>
              <w:tabs>
                <w:tab w:val="left" w:pos="0"/>
                <w:tab w:val="left" w:pos="1701"/>
              </w:tabs>
              <w:ind w:left="720" w:firstLine="23"/>
              <w:jc w:val="both"/>
              <w:rPr>
                <w:rFonts w:ascii="Tahoma" w:hAnsi="Tahoma" w:cs="Tahoma"/>
              </w:rPr>
            </w:pPr>
            <w:r w:rsidRPr="00BD51E4">
              <w:rPr>
                <w:rFonts w:ascii="Tahoma" w:hAnsi="Tahoma" w:cs="Tahoma"/>
              </w:rPr>
              <w:t>Dokumentacja projektowa oraz specyfikacje techniczne wykonania i odbioru robót budowlanych dostępne są pod linkiem:</w:t>
            </w:r>
          </w:p>
          <w:p w:rsidR="00C059EF" w:rsidRDefault="00D34478" w:rsidP="00C059EF">
            <w:pPr>
              <w:tabs>
                <w:tab w:val="left" w:pos="709"/>
              </w:tabs>
              <w:ind w:left="709"/>
              <w:jc w:val="both"/>
              <w:rPr>
                <w:rFonts w:ascii="Tahoma" w:hAnsi="Tahoma" w:cs="Tahoma"/>
              </w:rPr>
            </w:pPr>
            <w:hyperlink r:id="rId9" w:history="1">
              <w:r w:rsidR="00C059EF" w:rsidRPr="00BD51E4">
                <w:rPr>
                  <w:rStyle w:val="Hipercze"/>
                  <w:rFonts w:ascii="Tahoma" w:hAnsi="Tahoma" w:cs="Tahoma"/>
                  <w:sz w:val="20"/>
                  <w:szCs w:val="20"/>
                </w:rPr>
                <w:t>http://www.umelblag.pl/urzad_m/wydzialy/wzp_pliki/dok10.zip</w:t>
              </w:r>
            </w:hyperlink>
          </w:p>
          <w:p w:rsidR="00C059EF" w:rsidRPr="00BD51E4" w:rsidRDefault="00C059EF" w:rsidP="00C059EF">
            <w:pPr>
              <w:tabs>
                <w:tab w:val="left" w:pos="709"/>
              </w:tabs>
              <w:ind w:left="709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C059EF" w:rsidRPr="00BD51E4" w:rsidRDefault="00C059EF" w:rsidP="00C059EF">
            <w:pPr>
              <w:numPr>
                <w:ilvl w:val="0"/>
                <w:numId w:val="25"/>
              </w:numPr>
              <w:tabs>
                <w:tab w:val="left" w:pos="709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Realizacja  inwestycji zakłada m.in.:</w:t>
            </w:r>
          </w:p>
          <w:p w:rsidR="00C059EF" w:rsidRPr="00BD51E4" w:rsidRDefault="00C059EF" w:rsidP="00C059EF">
            <w:pPr>
              <w:tabs>
                <w:tab w:val="left" w:pos="851"/>
                <w:tab w:val="left" w:pos="993"/>
              </w:tabs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1)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Wykonanie ronda czterowylotowego z wyspą środkową wraz z przebudową wlotów na rondo oraz przebudową i budową chodników i ścieżek rowerowych.</w:t>
            </w:r>
          </w:p>
          <w:p w:rsidR="00C059EF" w:rsidRPr="00BD51E4" w:rsidRDefault="00C059EF" w:rsidP="00C059EF">
            <w:pPr>
              <w:tabs>
                <w:tab w:val="left" w:pos="851"/>
                <w:tab w:val="left" w:pos="993"/>
              </w:tabs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2)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Przebudow</w:t>
            </w:r>
            <w:r>
              <w:rPr>
                <w:rFonts w:ascii="Tahoma" w:hAnsi="Tahoma" w:cs="Tahoma"/>
                <w:sz w:val="20"/>
                <w:szCs w:val="20"/>
              </w:rPr>
              <w:t>ę</w:t>
            </w:r>
            <w:r w:rsidRPr="00BD51E4">
              <w:rPr>
                <w:rFonts w:ascii="Tahoma" w:hAnsi="Tahoma" w:cs="Tahoma"/>
                <w:sz w:val="20"/>
                <w:szCs w:val="20"/>
              </w:rPr>
              <w:t xml:space="preserve"> nawierzchni jezdni ul. Marii Konopnickiej wraz z zatokami autobusowymi, peronami przystankowymi odwodnieniem, azylem na przejściu dla pieszych przy ul. Pawiej, niezbędną regulacją nawierzchni w obrębie zjazdów i skrzyżowań.</w:t>
            </w:r>
          </w:p>
          <w:p w:rsidR="00C059EF" w:rsidRPr="00BD51E4" w:rsidRDefault="00C059EF" w:rsidP="00C059EF">
            <w:pPr>
              <w:tabs>
                <w:tab w:val="left" w:pos="851"/>
                <w:tab w:val="left" w:pos="993"/>
              </w:tabs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3)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Przebudowę sieci  elektroenergetycznej związanej z usunięciem kolizji z układem drogowym w obrębie skrzyżowania ul. Konopnickiej i Niepodległości. </w:t>
            </w:r>
          </w:p>
          <w:p w:rsidR="00C059EF" w:rsidRPr="00BD51E4" w:rsidRDefault="00C059EF" w:rsidP="00C059EF">
            <w:pPr>
              <w:tabs>
                <w:tab w:val="left" w:pos="851"/>
                <w:tab w:val="left" w:pos="993"/>
              </w:tabs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4)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Przebudowę sieci gazowej, niskiego ciśnienia związanej z usunięciem kolizji z układem drogowym w obrębie skrzyżowania ul. Konopnickiej i Niepodległości.</w:t>
            </w:r>
          </w:p>
          <w:p w:rsidR="00C059EF" w:rsidRPr="00BD51E4" w:rsidRDefault="00C059EF" w:rsidP="00C059EF">
            <w:pPr>
              <w:tabs>
                <w:tab w:val="left" w:pos="851"/>
                <w:tab w:val="left" w:pos="993"/>
              </w:tabs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5)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Przebudowę sieci wod- kan związanej z usunięciem kolizji z układem drogowym oraz budowę odwodnienia terenu drogowego w obrębie skrzyżowania ul. Konopnickiej i Niepodległości.</w:t>
            </w:r>
          </w:p>
          <w:p w:rsidR="00C059EF" w:rsidRPr="00BD51E4" w:rsidRDefault="00C059EF" w:rsidP="00C059EF">
            <w:pPr>
              <w:tabs>
                <w:tab w:val="left" w:pos="851"/>
                <w:tab w:val="left" w:pos="993"/>
              </w:tabs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6)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Przebudowę sieci teletechnicznej związanej z usunięciem kolizji z układem drogowym w obrębie skrzyżowania ul. Konopnickiej i Niepodległości.</w:t>
            </w:r>
          </w:p>
          <w:p w:rsidR="00C059EF" w:rsidRPr="00BD51E4" w:rsidRDefault="00C059EF" w:rsidP="00C059EF">
            <w:pPr>
              <w:tabs>
                <w:tab w:val="left" w:pos="851"/>
                <w:tab w:val="left" w:pos="993"/>
              </w:tabs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7)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Przebudowę i budowę oświetlenia drogowego w obrębie skrzyżowania ul. Konopnickiej i Niepodległości oraz przejścia dla pieszych przy ulicy Pawiej.</w:t>
            </w:r>
          </w:p>
          <w:p w:rsidR="00C059EF" w:rsidRPr="00BD51E4" w:rsidRDefault="00C059EF" w:rsidP="00C059EF">
            <w:pPr>
              <w:numPr>
                <w:ilvl w:val="0"/>
                <w:numId w:val="25"/>
              </w:numPr>
              <w:tabs>
                <w:tab w:val="left" w:pos="709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Zakres zamówienia.</w:t>
            </w:r>
          </w:p>
          <w:p w:rsidR="00C059EF" w:rsidRPr="00BD51E4" w:rsidRDefault="00C059EF" w:rsidP="00C059EF">
            <w:pPr>
              <w:ind w:left="720" w:hanging="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Zakres usługi, stanowiącej przedmiot zamówienia obejmuje:</w:t>
            </w:r>
          </w:p>
          <w:p w:rsidR="00C059EF" w:rsidRPr="00BD51E4" w:rsidRDefault="00C059EF" w:rsidP="00C059EF">
            <w:pPr>
              <w:tabs>
                <w:tab w:val="left" w:pos="993"/>
              </w:tabs>
              <w:ind w:left="993" w:hanging="27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a)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Zarządzanie, kierowanie i pełnienie funkcji Inżyniera Budowy w trakcie realizacji przedsięwzięcia budowlanego.</w:t>
            </w:r>
          </w:p>
          <w:p w:rsidR="00C059EF" w:rsidRPr="00BD51E4" w:rsidRDefault="00C059EF" w:rsidP="00C059EF">
            <w:pPr>
              <w:tabs>
                <w:tab w:val="left" w:pos="993"/>
              </w:tabs>
              <w:ind w:left="993" w:hanging="27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b)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Prowadzenie rozliczeń bieżących (w trakcie trwania inwestycji)</w:t>
            </w:r>
          </w:p>
          <w:p w:rsidR="00C059EF" w:rsidRPr="00BD51E4" w:rsidRDefault="00C059EF" w:rsidP="00C059EF">
            <w:pPr>
              <w:tabs>
                <w:tab w:val="left" w:pos="993"/>
              </w:tabs>
              <w:ind w:left="993" w:hanging="27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c)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Rozliczenie inwestycji i przygotowanie przekazania środków trwałych.</w:t>
            </w:r>
          </w:p>
          <w:p w:rsidR="00C059EF" w:rsidRPr="00BD51E4" w:rsidRDefault="00C059EF" w:rsidP="00C059EF">
            <w:pPr>
              <w:tabs>
                <w:tab w:val="left" w:pos="993"/>
              </w:tabs>
              <w:ind w:left="993" w:hanging="27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d)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Obsług</w:t>
            </w:r>
            <w:r>
              <w:rPr>
                <w:rFonts w:ascii="Tahoma" w:hAnsi="Tahoma" w:cs="Tahoma"/>
                <w:sz w:val="20"/>
                <w:szCs w:val="20"/>
              </w:rPr>
              <w:t>ę</w:t>
            </w:r>
            <w:r w:rsidRPr="00BD51E4">
              <w:rPr>
                <w:rFonts w:ascii="Tahoma" w:hAnsi="Tahoma" w:cs="Tahoma"/>
                <w:sz w:val="20"/>
                <w:szCs w:val="20"/>
              </w:rPr>
              <w:t xml:space="preserve"> okresu gwarancyjnego wykonanych robót z tytułu gwarancji jakości i rękojmi.</w:t>
            </w:r>
          </w:p>
          <w:p w:rsidR="00C059EF" w:rsidRPr="00BD51E4" w:rsidRDefault="00C059EF" w:rsidP="00C059EF">
            <w:pPr>
              <w:tabs>
                <w:tab w:val="left" w:pos="993"/>
              </w:tabs>
              <w:ind w:left="993" w:hanging="27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e)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Wykonanie analizy dokumentacji projektowej wraz ze szczegółowymi specyfikacjami technicznymi, przedmiarami, na podstawie której realizowana będzie inwestycja oraz sporządzenie raportu z tej analizy wraz z podaniem wniosków w zakresie ewentualnej korekty oraz wyegzekwowanie naniesienia przez projektanta niezbędnych zmian do dokumentacji projektowej, przedmiarów robót i specyfikacji technicznych. </w:t>
            </w:r>
          </w:p>
          <w:p w:rsidR="00C059EF" w:rsidRPr="0016115B" w:rsidRDefault="00C059EF" w:rsidP="00C059EF">
            <w:pPr>
              <w:tabs>
                <w:tab w:val="left" w:pos="993"/>
              </w:tabs>
              <w:ind w:left="993" w:hanging="273"/>
              <w:jc w:val="both"/>
              <w:rPr>
                <w:rFonts w:ascii="Arial" w:hAnsi="Arial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f)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Przygotowanie procesu inwestycyjnego.</w:t>
            </w:r>
          </w:p>
          <w:p w:rsidR="00C059EF" w:rsidRPr="00387948" w:rsidRDefault="00C059EF" w:rsidP="00C059EF">
            <w:pPr>
              <w:pStyle w:val="Style8"/>
              <w:widowControl/>
              <w:numPr>
                <w:ilvl w:val="0"/>
                <w:numId w:val="25"/>
              </w:numPr>
              <w:tabs>
                <w:tab w:val="left" w:pos="709"/>
              </w:tabs>
              <w:spacing w:line="240" w:lineRule="auto"/>
              <w:ind w:left="709" w:hanging="284"/>
              <w:rPr>
                <w:rFonts w:ascii="Tahoma" w:hAnsi="Tahoma" w:cs="Tahoma"/>
                <w:sz w:val="20"/>
                <w:szCs w:val="20"/>
              </w:rPr>
            </w:pPr>
            <w:r w:rsidRPr="00387948">
              <w:rPr>
                <w:rFonts w:ascii="Tahoma" w:hAnsi="Tahoma" w:cs="Tahoma"/>
                <w:sz w:val="20"/>
                <w:szCs w:val="20"/>
              </w:rPr>
              <w:t>Informacje, w oparciu o które realizowana będzie usługa, stanowią</w:t>
            </w:r>
            <w:r>
              <w:rPr>
                <w:rFonts w:ascii="Tahoma" w:hAnsi="Tahoma" w:cs="Tahoma"/>
                <w:sz w:val="20"/>
                <w:szCs w:val="20"/>
              </w:rPr>
              <w:t>ca przedmiot zamówienia</w:t>
            </w:r>
            <w:r w:rsidRPr="00387948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C059EF" w:rsidRPr="008C0294" w:rsidRDefault="00C059EF" w:rsidP="00C059EF">
            <w:pPr>
              <w:pStyle w:val="Akapitzlist"/>
              <w:tabs>
                <w:tab w:val="left" w:pos="1134"/>
              </w:tabs>
              <w:ind w:left="1134" w:hanging="426"/>
              <w:jc w:val="both"/>
              <w:rPr>
                <w:rFonts w:ascii="Tahoma" w:hAnsi="Tahoma" w:cs="Tahoma"/>
              </w:rPr>
            </w:pPr>
            <w:r w:rsidRPr="008C0294">
              <w:rPr>
                <w:rFonts w:ascii="Tahoma" w:hAnsi="Tahoma" w:cs="Tahoma"/>
              </w:rPr>
              <w:t>1)</w:t>
            </w:r>
            <w:r w:rsidRPr="008C0294">
              <w:rPr>
                <w:rFonts w:ascii="Tahoma" w:hAnsi="Tahoma" w:cs="Tahoma"/>
              </w:rPr>
              <w:tab/>
              <w:t>Wykonawca (Inżynier) musi zapewnić nadzór ze strony przedstawicieli firm branżowych nad usuwaniem kolizji z sieciami  teletechnicznymi, zgodnie z branżowymi warunkami technicznymi.</w:t>
            </w:r>
          </w:p>
          <w:p w:rsidR="00C059EF" w:rsidRPr="008C0294" w:rsidRDefault="00C059EF" w:rsidP="00C059EF">
            <w:pPr>
              <w:pStyle w:val="Akapitzlist"/>
              <w:tabs>
                <w:tab w:val="left" w:pos="1134"/>
              </w:tabs>
              <w:ind w:left="1134" w:hanging="426"/>
              <w:jc w:val="both"/>
              <w:rPr>
                <w:rFonts w:ascii="Tahoma" w:hAnsi="Tahoma" w:cs="Tahoma"/>
              </w:rPr>
            </w:pPr>
            <w:r w:rsidRPr="008C0294">
              <w:rPr>
                <w:rFonts w:ascii="Tahoma" w:hAnsi="Tahoma" w:cs="Tahoma"/>
              </w:rPr>
              <w:t>2)</w:t>
            </w:r>
            <w:r w:rsidRPr="008C0294">
              <w:rPr>
                <w:rFonts w:ascii="Tahoma" w:hAnsi="Tahoma" w:cs="Tahoma"/>
              </w:rPr>
              <w:tab/>
              <w:t>Wszelkie projekty organizacji ruchu na czas realizacji inwestycji opracowane przez wykonawcę robót muszą zostać zatwierdzone przez Policję oraz organ zarządzający ruchem drogowym, którego funkcje w imieniu Prezydenta Miasta Elbląga realizuje Departament Zarząd Dróg UM w Elblągu.</w:t>
            </w:r>
          </w:p>
          <w:p w:rsidR="00C059EF" w:rsidRPr="008C0294" w:rsidRDefault="00C059EF" w:rsidP="00C059EF">
            <w:pPr>
              <w:pStyle w:val="Akapitzlist"/>
              <w:tabs>
                <w:tab w:val="left" w:pos="1134"/>
              </w:tabs>
              <w:ind w:left="1134" w:hanging="426"/>
              <w:jc w:val="both"/>
              <w:rPr>
                <w:rFonts w:ascii="Tahoma" w:hAnsi="Tahoma" w:cs="Tahoma"/>
              </w:rPr>
            </w:pPr>
            <w:r w:rsidRPr="008C0294">
              <w:rPr>
                <w:rFonts w:ascii="Tahoma" w:hAnsi="Tahoma" w:cs="Tahoma"/>
              </w:rPr>
              <w:t>3)</w:t>
            </w:r>
            <w:r w:rsidRPr="008C0294">
              <w:rPr>
                <w:rFonts w:ascii="Tahoma" w:hAnsi="Tahoma" w:cs="Tahoma"/>
              </w:rPr>
              <w:tab/>
              <w:t xml:space="preserve">Zamawiający dokonał zgłoszenia do właściwego organu o zamiarze wykonania robót budowlanych polegających na przebudowie ulicy Marii Konopnickiej na odcinku od </w:t>
            </w:r>
            <w:r w:rsidRPr="008C0294">
              <w:rPr>
                <w:rFonts w:ascii="Tahoma" w:hAnsi="Tahoma" w:cs="Tahoma"/>
              </w:rPr>
              <w:lastRenderedPageBreak/>
              <w:t xml:space="preserve">skrzyżowania z ulicą Niepodległości do skrzyżowania z Al. Józefa Piłsudskiego oraz polegających na przebudowie skrzyżowania ulicy Niepodległości z ulicą Marii Konopnickiej. Właściwy organ nie wniósł sprzeciwu. </w:t>
            </w:r>
          </w:p>
          <w:p w:rsidR="00C059EF" w:rsidRPr="00AC051A" w:rsidRDefault="00C059EF" w:rsidP="00C059EF">
            <w:pPr>
              <w:pStyle w:val="Akapitzlist"/>
              <w:tabs>
                <w:tab w:val="left" w:pos="1134"/>
              </w:tabs>
              <w:ind w:left="1134" w:hanging="426"/>
              <w:jc w:val="both"/>
            </w:pPr>
            <w:r w:rsidRPr="008C0294">
              <w:rPr>
                <w:rFonts w:ascii="Tahoma" w:hAnsi="Tahoma" w:cs="Tahoma"/>
              </w:rPr>
              <w:t>4)</w:t>
            </w:r>
            <w:r w:rsidRPr="008C0294">
              <w:rPr>
                <w:rFonts w:ascii="Tahoma" w:hAnsi="Tahoma" w:cs="Tahoma"/>
              </w:rPr>
              <w:tab/>
              <w:t>Zamawiający informuje, że etap pierwszy umowy realizowany będzie przy udziale środków z programu Rozwoju Gminnej i Powiatowej Infrastruktury Drogowej.</w:t>
            </w:r>
          </w:p>
          <w:p w:rsidR="00C059EF" w:rsidRDefault="00C059EF" w:rsidP="00C059EF">
            <w:pPr>
              <w:ind w:left="709"/>
              <w:jc w:val="both"/>
              <w:rPr>
                <w:rFonts w:ascii="Tahoma" w:hAnsi="Tahoma" w:cs="Tahoma"/>
                <w:sz w:val="8"/>
                <w:szCs w:val="8"/>
              </w:rPr>
            </w:pPr>
          </w:p>
          <w:p w:rsidR="00C059EF" w:rsidRPr="00BD51E4" w:rsidRDefault="00C059EF" w:rsidP="00C059EF">
            <w:pPr>
              <w:numPr>
                <w:ilvl w:val="0"/>
                <w:numId w:val="25"/>
              </w:numPr>
              <w:tabs>
                <w:tab w:val="left" w:pos="709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Obowiązki Wykonawcy (Inżyniera):</w:t>
            </w:r>
          </w:p>
          <w:p w:rsidR="00C059EF" w:rsidRPr="00BD51E4" w:rsidRDefault="00C059EF" w:rsidP="00C059EF">
            <w:pPr>
              <w:numPr>
                <w:ilvl w:val="3"/>
                <w:numId w:val="25"/>
              </w:num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 xml:space="preserve">Wykonawca (Inżynier) będzie zobowiązany do Zorganizowania i prowadzenia Biura Inżyniera Budowy. 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2)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Wykonawca (Inżynier) będzie musiał wykonać analizę, weryfikację i ocenę kompletności dokumentacji projektowej o której mowa w </w:t>
            </w:r>
            <w:r>
              <w:rPr>
                <w:rFonts w:ascii="Tahoma" w:hAnsi="Tahoma" w:cs="Tahoma"/>
                <w:sz w:val="20"/>
                <w:szCs w:val="20"/>
              </w:rPr>
              <w:t>sekcji II</w:t>
            </w:r>
            <w:r w:rsidRPr="00BD51E4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1.4)</w:t>
            </w:r>
            <w:r w:rsidRPr="00BD51E4">
              <w:rPr>
                <w:rFonts w:ascii="Tahoma" w:hAnsi="Tahoma" w:cs="Tahoma"/>
                <w:sz w:val="20"/>
                <w:szCs w:val="20"/>
              </w:rPr>
              <w:t xml:space="preserve"> ppkt 4. lit. e) </w:t>
            </w:r>
            <w:r>
              <w:rPr>
                <w:rFonts w:ascii="Tahoma" w:hAnsi="Tahoma" w:cs="Tahoma"/>
                <w:sz w:val="20"/>
                <w:szCs w:val="20"/>
              </w:rPr>
              <w:t>ogłoszenia</w:t>
            </w:r>
            <w:r w:rsidRPr="00BD51E4">
              <w:rPr>
                <w:rFonts w:ascii="Tahoma" w:hAnsi="Tahoma" w:cs="Tahoma"/>
                <w:sz w:val="20"/>
                <w:szCs w:val="20"/>
              </w:rPr>
              <w:t xml:space="preserve">, w tym m.in.: </w:t>
            </w:r>
          </w:p>
          <w:p w:rsidR="00C059EF" w:rsidRPr="00BD51E4" w:rsidRDefault="00C059EF" w:rsidP="00C059EF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a)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Sprawdzenie kompletności i zawartości merytorycznej projektów budowlano - wykonawczych, przedmiarów, kosztorysów inwestorskich oraz szczegółowych specyfikacji technicznych w zakresie spójności w/w elementów oraz kompletności z punktu widzenia celu któremu mają służyć. </w:t>
            </w:r>
          </w:p>
          <w:p w:rsidR="00C059EF" w:rsidRPr="00BD51E4" w:rsidRDefault="00C059EF" w:rsidP="00C059EF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b)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Analiza zakresu robót ujętych w dokumentacji projektowej i wyszczególnionych w przedmiarach  i kosztorysach inwestorskich pod kątem możliwości wystąpienia robót koniecznych/dodatkowych w trakcie realizacji inwestycji.</w:t>
            </w:r>
          </w:p>
          <w:p w:rsidR="00C059EF" w:rsidRPr="00BD51E4" w:rsidRDefault="00C059EF" w:rsidP="00C059EF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c)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Sprawdzenie kompletności uzyskanych uzgodnień firm branżowych, opinii i zezwoleń właściwych organów i instytucji wynikających z warunków technicznych firm branżowych oraz obowiązujących przepisów. W przypadku stwierdzenia niekompletnych lub nieaktualnych uzgodnień, opinii, pozwoleń Wykonawca (Inżynier) zobowiązany jest do uzyskania brakujących lub uaktualnienia przedmiotowych uzgodnień, opinii, pozwoleń we własnym zakresie. </w:t>
            </w:r>
          </w:p>
          <w:p w:rsidR="00C059EF" w:rsidRPr="00BD51E4" w:rsidRDefault="00C059EF" w:rsidP="00C059EF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d)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Sprawdzenie kompletności zawartości merytorycznej projektów budowlano - wykonawczych, przedmiarów i kosztorysów inwestorskich oraz szczegółowych specyfikacji technicznych w zakresie spełnienia wymagań i warunków określonych w zezwoleniach właściwych organów i instytucji, uzgodnieniach firm branżowych wynikających z warunków technicznych.</w:t>
            </w:r>
          </w:p>
          <w:p w:rsidR="00C059EF" w:rsidRPr="00BD51E4" w:rsidRDefault="00C059EF" w:rsidP="00C059EF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 xml:space="preserve">Analiza, weryfikacja i ocena kompletności dokumentacji projektowej o której mowa </w:t>
            </w:r>
            <w:r>
              <w:rPr>
                <w:rFonts w:ascii="Tahoma" w:hAnsi="Tahoma" w:cs="Tahoma"/>
                <w:sz w:val="20"/>
                <w:szCs w:val="20"/>
              </w:rPr>
              <w:t>sekcji II</w:t>
            </w:r>
            <w:r w:rsidRPr="00BD51E4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1.4)</w:t>
            </w:r>
            <w:r w:rsidRPr="00BD51E4">
              <w:rPr>
                <w:rFonts w:ascii="Tahoma" w:hAnsi="Tahoma" w:cs="Tahoma"/>
                <w:sz w:val="20"/>
                <w:szCs w:val="20"/>
              </w:rPr>
              <w:t xml:space="preserve"> ppkt 4. lit. e) </w:t>
            </w:r>
            <w:r>
              <w:rPr>
                <w:rFonts w:ascii="Tahoma" w:hAnsi="Tahoma" w:cs="Tahoma"/>
                <w:sz w:val="20"/>
                <w:szCs w:val="20"/>
              </w:rPr>
              <w:t>ogłoszenia</w:t>
            </w:r>
            <w:r w:rsidRPr="00BD51E4">
              <w:rPr>
                <w:rFonts w:ascii="Tahoma" w:hAnsi="Tahoma" w:cs="Tahoma"/>
                <w:sz w:val="20"/>
                <w:szCs w:val="20"/>
              </w:rPr>
              <w:t xml:space="preserve"> musi być wykonana przez osobę z wymaganymi uprawnieniami budowlanymi niezależną od autora projektu.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3)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Analizę dokumentacji musi wykonać zespół Inżyniera Kontraktu tj. poszczególni Inspektorzy dla danej branży.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4)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</w:r>
            <w:r w:rsidRPr="004929C8">
              <w:rPr>
                <w:rFonts w:ascii="Tahoma" w:hAnsi="Tahoma" w:cs="Tahoma"/>
                <w:sz w:val="20"/>
                <w:szCs w:val="20"/>
              </w:rPr>
              <w:t>Wykonawca (Inżynier) musi przekazać raport zawierający wnioski i uwagi z oceny dokumentacji projektowych, w zakresie potrzeb ewentualnych korekt w terminie 14 dni od protokolarnego przekazania dokumentacji projektowej przez Zamawiającego.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5)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musi zapewnić nadzór ze strony przedstawicieli firm branżowych nad usuwaniem kolizji z sieciami teletechnicznymi zgodnie z branżowymi warunkami technicznymi oraz pokryć koszty z tym związane.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6)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Biuro Inżyniera Budowy musi być zlokalizowane w Elblągu. Biuro Inżyniera Budowy musi być odpowiednio przystosowane do prowadzenia narad budowy, a więc być wyposażone w salę, w sprzęt biurowy oraz inne niezbędne narzędzia zapewniające przeprowadzenie narad w sposób optymalny.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7)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zobowiązuje się do przedstawienia w ciągu 10 dni od daty podpisania przedmiotowej umowy polisy ubezpieczeniowej od odpowiedzialności cywilnej z tytułu skutków działalności Wykonawcy (Inżyniera).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8)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ponosi odpowiedzialność za monitorowanie i nadzorowanie nad realizacją robót w zakresie określonym dokumentacjami projektowymi, warunkami umownymi, obowiązujących przepisów oraz procedurą obowiązującą przy realizacji inwestycji dofinansowywanych ze środków zewnętrznych w tym m.in. z programu Rozwoju Gminnej i Powiatowej Infrastruktury Drogowej.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9)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 okresach zmiany organizacji ruchu Wykonawca (Inżynier) w porozumieniu z Zarządem Komunikacji Miejskiej w Elblągu Sp. z o.o. uzgodni  zmiany w  funkcjonowaniu publicznej komunikacji zbiorowej.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10)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będzie administrował kontraktem na roboty budowlane w imieniu własnym, na rachunek Zamawiającego, tj. Gminy Miasto Elbląg.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11)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będzie ściśle współpracował z komórką ds. rozliczeń wskazaną przez  Zamawiającego i dostarczał wszystkie niezbędne, żądane dokumenty, dotyczące rozliczeń.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12)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Wykonawca (Inżynier) w ramach swojego budżetu uwzględni koszty osobowe, koszty </w:t>
            </w:r>
            <w:r w:rsidRPr="00BD51E4">
              <w:rPr>
                <w:rFonts w:ascii="Tahoma" w:hAnsi="Tahoma" w:cs="Tahoma"/>
                <w:sz w:val="20"/>
                <w:szCs w:val="20"/>
              </w:rPr>
              <w:lastRenderedPageBreak/>
              <w:t>prowadzenia biura, zakwaterowania dla członków zespołu, koszty delegacji i inne koszty konieczne do prawidłowego działania zespołu Inżyniera Budowy.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13)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musi posiadać zdolności osobowe i techniczne do realizacji postanowień umowy w tym między innymi do rozliczania kosztów realizowanych robót oraz dokonanych płatności, gwarancji, ubezpieczeń.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14)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Przekazanie wykonawcy robót terenu budowy przy udziale Zamawiającego.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15)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będzie zarządzał i nadzorował realizację inwestycji w przedstawionym zakresie. Będzie niezależny, aczkolwiek w zakresie wszystkich swoich zadań i obowiązków wyszczególnionych wyżej będzie podlegał Zamawiającemu. Wykonawca (Inżynier) za realizację swoich zadań odpowiedzialny będzie bezpośrednio przed Zamawiającym.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16)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Wykonawca (Inżynier) – jako podmiot – dysponować musi kadrą wysokokwalifikowanych specjalistów, którymi kierować będzie bezpośrednio Inżynier Budowy. Wewnętrzny regulamin zespołu określi Inżynier Budowy. Zamawiający zatwierdzać będzie wszelkie raporty i oceny przygotowane przez Wykonawcę (Inżyniera). Ponadto Wykonawca (Inżynier) konsultować będzie istotne z punktu widzenia realizacji przedsięwzięcia decyzje z wydelegowanymi w danej branży członkami Zamawiającego, jeżeli wymagać tego będzie waga problemu – z całym zespołem Zamawiającego na nadzwyczajnych zebraniach/radach budowy. 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17)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nie ma prawa zaciągać w imieniu Zamawiającego żadnych zobowiązań finansowych, w szczególności w stosunku do wykonawcy robót, autorów dokumentacji projektowej oraz innych uczestników procesu inwestycyjnego bez zgody Zamawiającego.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18)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 przypadku zgłoszenia robót koniecznych/dodatkowych lub zamiennych, Wykonawca (Inżynier) będzie potwierdzał ich zasadność, zgodność ze stanem faktycznym oraz opiniował konieczność ich wykonania i oceniał złożony przez wykonawcę robót budowlanych realizującego inwestycję protokół wykonania tych robót.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19)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Przeanalizowanie i ocena realizacji zadania inwestycyjnego pod kątem jego podziału na odcinki (etapy) zaproponowane przez Zamawiającego i wykonawcę robót budowlanych w harmonogramie z zarekomendowaniem wprowadzenia zmian w ich kolejności tak aby: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 xml:space="preserve">- zminimalizować utrudnienia w ruchu drogowym, 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 xml:space="preserve">- zminimalizowania utrudnień w dostępie, 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- uwzględnione zostały konieczne przerwy w robotach wraz z zabezpieczeniem placu budowy.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- umożliwić funkcjonowanie drogi i urządzeń drogi (w tym oświetlenia) po wykonaniu etapu pierwszego.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20)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Bieżące sprawdzenie dopełnienia przez wykonawcę robót wszelkich wymogów formalno – prawnych, wynikających z warunków umowy na wykonanie robót oraz ze SIWZ zamówienia publicznego na te roboty (m.in. zapewnienie kadry posiadającej wymagane kwalifikacje).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21)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Zapewnienie stałej dyspozycyjności wszystkich inspektorów nadzoru w Zespole Inżyniera Budowy na terenie budowy w tym Inżyniera Budowy i stawianie się na terenie budowy lub w siedzibie Zamawiającego przy ul. Czerwonego Krzyża 2 w Elblągu w terminie wskazanym w ofercie, licząc od wezwania przez Zamawiającego. Maksymalny, dopuszczalny przez Zamawiającego czas to 24 godziny.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22)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Współpraca z firmami branżowymi, które mają swoje urządzenia w obszarze inwestycji i będą siłami własnymi realizować ich remonty lub wymieniać w trakcie realizacji inwestycji oraz z właścicielami sąsiadujących posesji.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23)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Współpraca z firmami zewnętrznymi, które zgłoszą zamiar realizacji robót budowlanych w obszarze inwestycji, uzgadnianie warunków wykonania tych robót oraz ich koordynacja z robotami budowlanymi w ramach realizacji inwestycji. W przypadkach gdy w uzgodnieniu z wykonawcą robót budowlanych realizującym inwestycję konieczne będzie przekazanie firmie zewnętrznej fragmentu terenu budowy Wykonawca (Inżynier) będzie odpowiedzialny za ustalenie w uzgodnieniu z Zamawiającym i wykonawcą robót sposobu postępowania w tym zakresie, w tym określenie zasad, warunków, terminów oraz innych wytycznych związanych z przejęciem/oddaniem terenu budowy przez firmę zewnętrzną i ponownym przekazaniem go dla wykonawcy robót realizującemu inwestycję. 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24)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Udzielanie regularnych konsultacji i doradztwa technicznego Zamawiającemu.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25)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Powiadamianie o rozpoczęciu robót firm branżowych, które mają swoje urządzenia w obszarze inwestycji.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26)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Przedstawienie Zamawiającemu do akceptacji, w terminie 10 dni od podpisania umowy, wzorów wszystkich dokumentów mających być w użyciu w trakcie realizacji inwestycji.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lastRenderedPageBreak/>
              <w:t>27)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Prowadzenie nadzoru inwestorskiego we wszystkich aspektach zgodnie z Ustawą z dnia 07 lipca 1994 r. Prawo budowlane.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28)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Organizowanie rad budowy raz na tydzień. 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29)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Prowadzenie wszelkiej korespondencji, związanej z realizacją inwestycji, w tym przygotowywanie propozycji odpowiedzi na pisma i przedstawianie Zamawiającemu do podpisu.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30)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Opiniowanie i akceptowanie sporządzonych przez wykonawcę robót projektów tymczasowej organizacji ruchu i przekładanie ich właściwym organom do zatwierdzenia.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31)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ponosi odpowiedzialność za kompletność, poprawność oraz zgodność z obowiązującymi przepisami prawnymi (ustawa Prawo Budowlane) przedkładanych do PINB i innych organów dokumentów zarówno przed rozpoczęciem, w trakcie oraz po zakończeniu realizacji inwestycji.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32)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Kontrola, uzgadnianie i zatwierdzanie dokumentów roszczeniowych wykonawcy robót, opiniowanie i zatwierdzanie wydłużenia czasu trwania umowy na realizacj</w:t>
            </w:r>
            <w:r>
              <w:rPr>
                <w:rFonts w:ascii="Tahoma" w:hAnsi="Tahoma" w:cs="Tahoma"/>
                <w:sz w:val="20"/>
                <w:szCs w:val="20"/>
              </w:rPr>
              <w:t>ę</w:t>
            </w:r>
            <w:r w:rsidRPr="00BD51E4">
              <w:rPr>
                <w:rFonts w:ascii="Tahoma" w:hAnsi="Tahoma" w:cs="Tahoma"/>
                <w:sz w:val="20"/>
                <w:szCs w:val="20"/>
              </w:rPr>
              <w:t xml:space="preserve"> inwestycji oraz zwiększenia kwoty umownej na realizacje robót po uzyskaniu zgody Zamawiającego.  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33)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zobowiązany jest do uzyskania od wykonawcy robót harmonogramu robót oraz do przedłożenia harmonogramu wraz ze swoją opinią Zamawiającemu w ciągu 7 dni od otrzymania harmonogramu od wykonawcy robót.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34)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Bieżąca kontrola i monitorowanie postępów w realizacji inwestycji zgodnie ze zweryfikowanymi dokumentacjami projektowymi oraz zatwierdzonymi harmonogramami. Zidentyfikowanie ewentualnych potencjalnych obszarów problemów oraz zarekomendowanie odpowiednich środków zaradczych. Wykonawca (Inżynier) będzie odpowiedzialny za sprawdzenie i uaktualnienie harmonogramów finansowego i rzeczowego całej inwestycji, jak również kontrolowanie przepływów finansowych zgodnie z harmonogramem robót.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35)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Informowanie na piśmie Zamawiającego o wszystkich faktach mających znaczenie dla realizacji inwestycji, a zwłaszcza o wszystkich zagrożeniach terminu zakończenia robót. Przy opóźnieniu w postępie robót powyżej 10% Wykonawca (Inżynier) zażąda przedstawienia od wykonawcy robót programu naprawy opóźnień, który przedstawi na kolejnej radzie budowy. Przy opóźnieniach powyżej 20% wykonawca robót będzie zobowiązany uaktualnić harmonogram z niezmienionym terminem umownego zakończenia robót.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36)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Przygotowanie dokumentacji do ewentualnego arbitrażu.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37)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Kontrola i dopilnowanie, aby wszystkie osoby zatrudnione przez wykonawcę robót budowlanych posiadały kwalifikacje oraz uprawnienia do prowadzenia prac budowlanych.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38)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ma obowiązek sprawdzić i potwierdzić ważność ubezpieczeń osób zatrudnionych przez wykonawcę robót.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39)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Kontrola i dopilnowanie, aby wszystkie używane urządzenia i materiały dostarczone i stosowane przez wykonawców robót posiadały stosowne świadectwa i certyfikaty wymagane przepisami, dokumentacjami projektowymi i szczegółowymi specyfikacjami technicznymi.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40)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Sporządzenie wszelkich niezbędnych Zamawiającemu sprawozdań i rozliczeń w trakcie i po wykonaniu zadania.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41)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jest odpowiedzialny za przedkładanie Zamawiającemu wszystkich raportów, oświadczeń i zapytań dostarczonych przez wykonawcę robót budowlanych.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42)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Organizowanie i prowadzenie narad technicznych, problemowych i innych spotkań, w zależności od potrzeb. W spotkaniach tych powinny uczestniczyć wszystkie strony zaangażowane w realizacje inwestycji. Wykonawca (Inżynier) musi brać udział w spotkaniach organizowanych przez Zamawiającego.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43)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jest odpowiedzialny za ocenę, zatwierdzenie bądź odrzucenie wniosków wykonawcy robót. Wszystkie decyzje mogące wpływać na zakres realizacji inwestycji, jego czas trwania lub cenę wymagają zgody Zamawiającego.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44)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Opiniowanie proponowanych przez wykonawcę robót podwykonawców i w porozumieniu z Zamawiającym wydawanie zgody na ich zatrudnienie. W przypadku opinii negatywnej, Wykonawca (Inżynier) przedstawi wykonawcy robót pisemne uzasadnienie.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45)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Wydawanie kierownikowi budowy lub kierownikowi robót poleceń potwierdzonych wpisem do dziennika budowy dotyczących: wykonania prób, wymagających odkrycia robót lub elementów zakrytych oraz przedstawienia ekspertyz dotyczących prowadzonych robót budowlanych, dowodów dopuszczenia do obrotu i stosowania w budownictwie wyrobów budowlanych oraz urządzeń technicznych.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46)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wystawia świadectwa przeprowadzonych prób lub uznaje świadectwa wystawione przez wykonawcę robót.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47)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Wykonawca (Inżynier) ma obowiązek zawiesić roboty budowlane w przypadku gdyby ich </w:t>
            </w:r>
            <w:r w:rsidRPr="00BD51E4">
              <w:rPr>
                <w:rFonts w:ascii="Tahoma" w:hAnsi="Tahoma" w:cs="Tahoma"/>
                <w:sz w:val="20"/>
                <w:szCs w:val="20"/>
              </w:rPr>
              <w:lastRenderedPageBreak/>
              <w:t>kontynuacja mogła wywołać zagrożenie życia lub zdrowia ludzi bądź spowodować znaczne straty materialne.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48)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Na każdą płatność dla wykonawcy robót Wykonawca (Inżynier) wystawia Zamawiającemu odpowiednie Świadectwo Płatności: dla ostatniej płatności – Końcowe Świadectwo Płatności, dla wszystkich pozostałych płatności – Przejściowe Świadectwa Płatności. Na podstawie powyższych Świadectw Płatności wykonawca robót będzie wystawiał faktury za roboty, związane z realizacją inwestycji.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49)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Wykonawca (Inżynier) weryfikuje, analizuje i zatwierdza do zapłaty faktury wystawione przez wykonawcę robót w związku z realizacją umowy na roboty budowlane. Wykonawca (Inżynier) uzyska od  wykonawcy robót, oddzielne fakturowanie robót budowlanych branżowych (sieci uzbrojenia oraz innych elementów), w wyniku wykonania których powstał majątek, który będzie przekazany przez Zamawiającego jako aport do spółek prawa handlowego. 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50)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uzgadnia z wykonawcą robót rodzaj dokumentacji powykonawczej, sprawdza ją i zatwierdza w porozumieniu z Zamawiającym.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51)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zarządza całym procesem przekazania obiektu do użytkowania (użytkowania czasowego i końcowego - ostatecznego).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52)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po uzgodnieniu z Zamawiającym, wykona wszystkie inne czynności, niewymienione w umowie lub w umowie na roboty budowlane, które są niezbędne dla prawidłowej realizacji inwestycji w tym m.in. w sytuacji gdy wykonawca robót budowlanych wystąpi do Zamawiającego o przeprowadzenie negocjacji w sprawie zmiany wynagrodzenia Wykonawca (Inżynier) przeprowadzi negocjacje wstępne w imieniu Zamawiającego i przedstawi Zamawiającemu pisemną opinie w sprawie zasadności uzasadnienia wnioskowanego przez wykonawcę robót budowlanych wzrostu kosztów.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53)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zobowiązany jest do prowadzenia rejestru obmiaru robót zawierającego m.in.: polecenia dla wykonawcy robót, szczegółowe raporty dotyczące elementów wykonanych robót pod względem ilości i jakości oraz zrealizowanych i wykorzystanych dostaw, nadających się do sprawdzenia na budowie i stosowanych przy naliczaniu płatności należnych wykonawcy robót.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54)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będzie opiniował i opracowywał materiały dla Zamawiającego, jak np.: informacje dla prasy i władz lokalnych, opiniowanie dokumentacji przedkładanej Zamawiającemu do uzgodnienia, uczestniczenie w spotkaniach i naradach organizowanych przez różne instytucje w sprawie budowy.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55)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Wykonawca (Inżynier) jest całkowicie odpowiedzialny za odpowiedni dobór zespołu. Podczas nieobecności któregokolwiek ze specjalistów, wynikającej z urlopu, zwolnienia lekarskiego lub innej przyczyny, Inżynier zapewni czasowe zastępstwo specjalistów na cały czas nieobecności zatrudnionych fachowców by uniknąć zwłoki w realizacji robót budowlanych. Takie czasowe zastępstwo musi być przedłożone z wyprzedzeniem na piśmie (łącznie z CV proponowanych osób), do aprobaty Zamawiającego. Na czas swojej nieobecności Inżynier zobowiązany jest wyznaczyć zastępstwo z powiadomieniem Zamawiającego na piśmie, z odpowiednim wyprzedzeniem i uzyskać jego akceptację. 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56)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Zawiadomienie właściwego organu o zakończeniu budowy, przygotowanie stosownych dokumentów i zarządzanie całym procesem uzyskania decyzji o pozwoleniu na użytkowanie na zasadach i w trybie przepisów Prawa budowlanego, 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57)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Wykonawca (Inżynier) będzie organizował przeglądy gwarancyjne, sporządzał protokoły z tych przeglądów i będzie nadzorował usuwanie stwierdzonych protokolarnie wad. Wykonawca zorganizuje i przeprowadzi odbiór ostateczny po zakończeniu okresu gwarancyjnego wykonanych robót, związanych z realizacją inwestycji. </w:t>
            </w:r>
          </w:p>
          <w:p w:rsidR="00C059EF" w:rsidRPr="00BD51E4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58)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Wykonawca (Inżynier) zobowiązany jest do wyegzekwowania od wykonawcy robót niezbędnych dokumentów (oraz przekazanie swojej opinii) w sprawie obowiązków wynikających z ustawy Prawo Zamówień Publicznych dotyczących Podwykonawców. Powyższy zakres określony zostanie w umowie z wykonawcą robót budowlanych. Wykonawca (Inżynier) zobowiązany jest do m.in.:</w:t>
            </w:r>
          </w:p>
          <w:p w:rsidR="00C059EF" w:rsidRPr="00BD51E4" w:rsidRDefault="00C059EF" w:rsidP="00C059EF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a)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 Przekazania Zamawiającemu opinii do projektu umowy o podwykonawstwo pod kątem obowiązków  Zamawiającego wynikających z ustawy Prawo Zamówień Publicznych</w:t>
            </w:r>
          </w:p>
          <w:p w:rsidR="00C059EF" w:rsidRPr="00BD51E4" w:rsidRDefault="00C059EF" w:rsidP="00C059EF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b)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 Wyegzekwowania przekazania od wykonawcy robót poświadczoną za zgodność z oryginałem kopię zawartej umowy o podwykonawstwo, której przedmiotem są roboty budowlane, dostawy i usługi. Umowa ta powinna zawierać uwagi Inżyniera Kontraktu i Zamawiającego wniesione na etapie projektu tej umowy</w:t>
            </w:r>
          </w:p>
          <w:p w:rsidR="00C059EF" w:rsidRPr="00BD51E4" w:rsidRDefault="00C059EF" w:rsidP="00C059EF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c)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 Przygotowania opinii o bezpośrednią (przez Zamawiającego) zapłatę wymaganego </w:t>
            </w:r>
            <w:r w:rsidRPr="00BD51E4">
              <w:rPr>
                <w:rFonts w:ascii="Tahoma" w:hAnsi="Tahoma" w:cs="Tahoma"/>
                <w:sz w:val="20"/>
                <w:szCs w:val="20"/>
              </w:rPr>
              <w:lastRenderedPageBreak/>
              <w:t>wynagrodzenia przysługującego podwykonawcy lub dalszemu podwykonawcy, przy zaakceptowanej umowie o podwykonawstwo, której przedmiotem są roboty budowlane, dostawy lub usługi w przypadku uchylenia się od obowiązku zapłaty odpowiednio przez wykonawcę robót, podwykonawcę lub dalszego podwykonawcę zamówienia na roboty budowlane.</w:t>
            </w:r>
          </w:p>
          <w:p w:rsidR="00C059EF" w:rsidRPr="00BD51E4" w:rsidRDefault="00C059EF" w:rsidP="00C059EF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d)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 xml:space="preserve"> Przygotowania wniosków i opinii w celu naliczenia kar umownych zgodnie z odrębną umową podpisaną z wykonawcą robót budowlanych.</w:t>
            </w:r>
          </w:p>
          <w:p w:rsidR="00C059EF" w:rsidRPr="00F56510" w:rsidRDefault="00C059EF" w:rsidP="00C059EF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59)</w:t>
            </w:r>
            <w:r w:rsidRPr="00BD51E4">
              <w:rPr>
                <w:rFonts w:ascii="Tahoma" w:hAnsi="Tahoma" w:cs="Tahoma"/>
                <w:sz w:val="20"/>
                <w:szCs w:val="20"/>
              </w:rPr>
              <w:tab/>
              <w:t>Zamawiający stawia wymóg prowadzenia dziennika budowy. Wykonawca (Inżynier) zobowiązany będzie do założenia dziennika budowy i dokonywania w nim wpisów dotyczących realizacji robót.</w:t>
            </w:r>
          </w:p>
          <w:p w:rsidR="00C059EF" w:rsidRPr="00BD51E4" w:rsidRDefault="00C059EF" w:rsidP="00C059EF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>Wykonawca może powierzyć wykonanie części zamówienia podwykonawcy. Zamawiający nie zastrzega obowiązku osobistego wykonania przez Wykonawcę kluczowych części zamówienia na usługi.</w:t>
            </w:r>
          </w:p>
          <w:p w:rsidR="0026316D" w:rsidRPr="004D438B" w:rsidRDefault="00C059EF" w:rsidP="00C059EF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D51E4">
              <w:rPr>
                <w:rFonts w:ascii="Tahoma" w:hAnsi="Tahoma" w:cs="Tahoma"/>
                <w:sz w:val="20"/>
                <w:szCs w:val="20"/>
              </w:rPr>
              <w:t xml:space="preserve">Zamawiający żąda wskazania przez Wykonawcę w ofercie części zamówienia, której wykonanie zamierza powierzyć podwykonawcy. Zamawiający żąda podania przez Wykonawcę w ofercie nazw (firm) podwykonawców, na których zasoby Wykonawca powołuje się na zasadach określonych </w:t>
            </w:r>
            <w:r w:rsidRPr="00BD51E4">
              <w:rPr>
                <w:rFonts w:ascii="Tahoma" w:hAnsi="Tahoma" w:cs="Tahoma"/>
                <w:sz w:val="20"/>
                <w:szCs w:val="20"/>
              </w:rPr>
              <w:br/>
              <w:t>w art. 26 ust. 2b, w celu wykazania spełniania warunków udziału w postępowaniu, o których mowa w art. 22 ust. 1.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(CPV)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2F15BA" w:rsidRPr="0003360E" w:rsidRDefault="002F15BA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2F15BA" w:rsidRPr="0003360E" w:rsidRDefault="00C059EF" w:rsidP="00D131E7">
            <w:pPr>
              <w:jc w:val="center"/>
              <w:rPr>
                <w:b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20"/>
                <w:szCs w:val="20"/>
              </w:rPr>
              <w:t>71</w:t>
            </w:r>
            <w:r w:rsidRPr="005B3D12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24</w:t>
            </w:r>
            <w:r w:rsidRPr="005B3D12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70</w:t>
            </w:r>
            <w:r w:rsidRPr="005B3D12">
              <w:rPr>
                <w:rFonts w:ascii="Tahoma" w:hAnsi="Tahoma" w:cs="Tahoma"/>
                <w:sz w:val="20"/>
                <w:szCs w:val="20"/>
              </w:rPr>
              <w:t>.00-</w:t>
            </w: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D131E7" w:rsidRPr="0003360E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1D3FE7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551"/>
        </w:trPr>
        <w:tc>
          <w:tcPr>
            <w:tcW w:w="2340" w:type="dxa"/>
            <w:tcBorders>
              <w:left w:val="single" w:sz="12" w:space="0" w:color="auto"/>
            </w:tcBorders>
          </w:tcPr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B755B0" w:rsidRPr="0003360E" w:rsidRDefault="00B755B0" w:rsidP="00B755B0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3516A" w:rsidRPr="0003360E" w:rsidRDefault="0053516A" w:rsidP="001D3FE7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4D438B" w:rsidRDefault="004D438B" w:rsidP="00D55A71">
      <w:pPr>
        <w:rPr>
          <w:b/>
          <w:sz w:val="20"/>
          <w:szCs w:val="20"/>
          <w:lang w:val="pl-PL"/>
        </w:rPr>
      </w:pPr>
    </w:p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sz w:val="20"/>
                <w:szCs w:val="20"/>
                <w:lang w:val="pl-PL"/>
              </w:rPr>
            </w:r>
            <w:r w:rsidR="00D34478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0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/>
                <w:sz w:val="20"/>
                <w:szCs w:val="20"/>
                <w:lang w:val="pl-PL"/>
              </w:rPr>
            </w:r>
            <w:r w:rsidR="00D34478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/>
                <w:sz w:val="20"/>
                <w:szCs w:val="20"/>
                <w:lang w:val="pl-PL"/>
              </w:rPr>
            </w:r>
            <w:r w:rsidR="00D34478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/>
                <w:sz w:val="20"/>
                <w:szCs w:val="20"/>
                <w:lang w:val="pl-PL"/>
              </w:rPr>
            </w:r>
            <w:r w:rsidR="00D34478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/>
                <w:sz w:val="20"/>
                <w:szCs w:val="20"/>
                <w:lang w:val="pl-PL"/>
              </w:rPr>
            </w:r>
            <w:r w:rsidR="00D34478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/>
                <w:sz w:val="20"/>
                <w:szCs w:val="20"/>
                <w:lang w:val="pl-PL"/>
              </w:rPr>
            </w:r>
            <w:r w:rsidR="00D34478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D34478">
              <w:rPr>
                <w:b/>
                <w:sz w:val="20"/>
                <w:szCs w:val="20"/>
                <w:lang w:val="pl-PL"/>
              </w:rPr>
            </w:r>
            <w:r w:rsidR="00D34478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D34478">
              <w:rPr>
                <w:b/>
                <w:sz w:val="20"/>
                <w:lang w:val="pl-PL"/>
              </w:rPr>
            </w:r>
            <w:r w:rsidR="00D34478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C059EF" w:rsidRDefault="00C059EF" w:rsidP="00C059EF">
      <w:pPr>
        <w:rPr>
          <w:lang w:val="pl-PL"/>
        </w:rPr>
      </w:pPr>
    </w:p>
    <w:p w:rsidR="00C059EF" w:rsidRDefault="00C059EF" w:rsidP="00C059EF">
      <w:pPr>
        <w:rPr>
          <w:lang w:val="pl-PL"/>
        </w:rPr>
      </w:pPr>
    </w:p>
    <w:p w:rsidR="00C059EF" w:rsidRDefault="00C059EF" w:rsidP="00C059EF">
      <w:pPr>
        <w:rPr>
          <w:lang w:val="pl-PL"/>
        </w:rPr>
      </w:pPr>
    </w:p>
    <w:p w:rsidR="00C059EF" w:rsidRDefault="00C059EF" w:rsidP="00C059EF">
      <w:pPr>
        <w:rPr>
          <w:lang w:val="pl-PL"/>
        </w:rPr>
      </w:pPr>
    </w:p>
    <w:p w:rsidR="00C059EF" w:rsidRDefault="00C059EF" w:rsidP="00C059EF">
      <w:pPr>
        <w:rPr>
          <w:lang w:val="pl-PL"/>
        </w:rPr>
      </w:pPr>
    </w:p>
    <w:p w:rsidR="00C059EF" w:rsidRDefault="00C059EF" w:rsidP="00C059EF">
      <w:pPr>
        <w:rPr>
          <w:lang w:val="pl-PL"/>
        </w:rPr>
      </w:pPr>
    </w:p>
    <w:p w:rsidR="00C059EF" w:rsidRDefault="00C059EF" w:rsidP="00C059EF">
      <w:pPr>
        <w:rPr>
          <w:lang w:val="pl-PL"/>
        </w:rPr>
      </w:pPr>
    </w:p>
    <w:p w:rsidR="00C059EF" w:rsidRDefault="00C059EF" w:rsidP="00C059EF">
      <w:pPr>
        <w:rPr>
          <w:lang w:val="pl-PL"/>
        </w:rPr>
      </w:pPr>
    </w:p>
    <w:p w:rsidR="00C059EF" w:rsidRDefault="00C059EF" w:rsidP="00C059EF">
      <w:pPr>
        <w:rPr>
          <w:lang w:val="pl-PL"/>
        </w:rPr>
      </w:pPr>
    </w:p>
    <w:p w:rsidR="00C059EF" w:rsidRDefault="00C059EF" w:rsidP="00C059EF">
      <w:pPr>
        <w:rPr>
          <w:lang w:val="pl-PL"/>
        </w:rPr>
      </w:pPr>
    </w:p>
    <w:p w:rsidR="00C059EF" w:rsidRDefault="00C059EF" w:rsidP="00C059EF">
      <w:pPr>
        <w:rPr>
          <w:lang w:val="pl-PL"/>
        </w:rPr>
      </w:pPr>
    </w:p>
    <w:p w:rsidR="00C059EF" w:rsidRDefault="00C059EF" w:rsidP="00C059EF">
      <w:pPr>
        <w:rPr>
          <w:lang w:val="pl-PL"/>
        </w:rPr>
      </w:pPr>
    </w:p>
    <w:p w:rsidR="00C059EF" w:rsidRPr="00C059EF" w:rsidRDefault="00C059EF" w:rsidP="00C059EF">
      <w:pPr>
        <w:rPr>
          <w:lang w:val="pl-PL"/>
        </w:rPr>
      </w:pPr>
    </w:p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lastRenderedPageBreak/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381886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  </w:t>
            </w:r>
            <w:r w:rsidR="00381886">
              <w:rPr>
                <w:lang w:val="pl-PL"/>
              </w:rPr>
              <w:t>20</w:t>
            </w:r>
            <w:r w:rsidRPr="0003360E">
              <w:rPr>
                <w:lang w:val="pl-PL"/>
              </w:rPr>
              <w:t>/</w:t>
            </w:r>
            <w:r w:rsidR="00381886">
              <w:rPr>
                <w:lang w:val="pl-PL"/>
              </w:rPr>
              <w:t>04</w:t>
            </w:r>
            <w:r w:rsidRPr="0003360E">
              <w:rPr>
                <w:lang w:val="pl-PL"/>
              </w:rPr>
              <w:t>/</w:t>
            </w:r>
            <w:r w:rsidR="00381886">
              <w:rPr>
                <w:lang w:val="pl-PL"/>
              </w:rPr>
              <w:t>2016</w:t>
            </w:r>
            <w:bookmarkStart w:id="2" w:name="_GoBack"/>
            <w:bookmarkEnd w:id="2"/>
            <w:r w:rsidRPr="0003360E">
              <w:rPr>
                <w:lang w:val="pl-PL"/>
              </w:rPr>
              <w:t xml:space="preserve"> </w:t>
            </w:r>
            <w:r w:rsidRPr="0003360E">
              <w:rPr>
                <w:i/>
                <w:lang w:val="pl-PL"/>
              </w:rPr>
              <w:t>(dd/mm/rrrr</w:t>
            </w:r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C059EF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C059EF">
              <w:rPr>
                <w:sz w:val="20"/>
                <w:szCs w:val="20"/>
                <w:lang w:val="pl-PL"/>
              </w:rPr>
              <w:t>5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C059EF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C059EF">
              <w:rPr>
                <w:sz w:val="20"/>
                <w:szCs w:val="20"/>
                <w:lang w:val="pl-PL"/>
              </w:rPr>
              <w:t>2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Default="00E43C43" w:rsidP="007754CF">
            <w:pPr>
              <w:tabs>
                <w:tab w:val="left" w:pos="284"/>
                <w:tab w:val="left" w:pos="993"/>
              </w:tabs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  <w:r w:rsidR="00C059EF">
              <w:rPr>
                <w:rFonts w:ascii="Tahoma" w:hAnsi="Tahoma" w:cs="Tahoma"/>
                <w:sz w:val="20"/>
                <w:szCs w:val="20"/>
              </w:rPr>
              <w:t>Przedsiębiorstwo Usługowo-Budowlane “INSPEC” sp. z o.o.</w:t>
            </w:r>
          </w:p>
          <w:p w:rsidR="0003360E" w:rsidRPr="0003360E" w:rsidRDefault="0003360E" w:rsidP="0003360E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Adres pocztowy:</w:t>
            </w:r>
          </w:p>
          <w:p w:rsidR="00E43C43" w:rsidRPr="000F4AF0" w:rsidRDefault="00D131E7" w:rsidP="00C059EF">
            <w:pPr>
              <w:ind w:left="1134" w:hanging="1134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ul. </w:t>
            </w:r>
            <w:r w:rsidR="00C059EF">
              <w:rPr>
                <w:rFonts w:ascii="Tahoma" w:hAnsi="Tahoma" w:cs="Tahoma"/>
                <w:sz w:val="20"/>
                <w:szCs w:val="20"/>
              </w:rPr>
              <w:t>1 Maja 6</w:t>
            </w: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F4AF0" w:rsidRDefault="00C059EF" w:rsidP="00D131E7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20"/>
                <w:szCs w:val="20"/>
              </w:rPr>
              <w:t>Olsztyn</w:t>
            </w:r>
            <w:r w:rsidR="00D131E7" w:rsidRPr="000F4AF0">
              <w:rPr>
                <w:rStyle w:val="oznaczenie"/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F4AF0" w:rsidRDefault="00C059EF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10-118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F4AF0" w:rsidRDefault="00996249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Polska/</w:t>
            </w:r>
            <w:r w:rsidR="007754CF">
              <w:rPr>
                <w:rFonts w:ascii="Tahoma" w:hAnsi="Tahoma" w:cs="Tahoma"/>
                <w:sz w:val="20"/>
                <w:szCs w:val="20"/>
                <w:lang w:val="pl-PL"/>
              </w:rPr>
              <w:t>warmińsko-mazurskie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C059EF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C059EF">
              <w:rPr>
                <w:rFonts w:cs="Arial"/>
                <w:sz w:val="18"/>
                <w:szCs w:val="18"/>
                <w:lang w:val="pl-PL" w:eastAsia="pl-PL"/>
              </w:rPr>
              <w:t>75 000,00</w:t>
            </w:r>
            <w:r w:rsidR="00C076DB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C059EF">
              <w:rPr>
                <w:rFonts w:ascii="Tahoma" w:hAnsi="Tahoma" w:cs="Tahoma"/>
                <w:sz w:val="18"/>
                <w:szCs w:val="18"/>
              </w:rPr>
              <w:t>48 585,00</w:t>
            </w:r>
            <w:r w:rsidR="00D131E7" w:rsidRPr="000F4AF0">
              <w:rPr>
                <w:sz w:val="20"/>
                <w:szCs w:val="20"/>
                <w:lang w:val="pl-PL"/>
              </w:rPr>
              <w:t xml:space="preserve">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C059EF">
              <w:rPr>
                <w:rFonts w:ascii="Tahoma" w:hAnsi="Tahoma" w:cs="Tahoma"/>
                <w:sz w:val="18"/>
                <w:szCs w:val="18"/>
              </w:rPr>
              <w:t>48 585,00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C059EF">
              <w:rPr>
                <w:rFonts w:ascii="Tahoma" w:hAnsi="Tahoma" w:cs="Tahoma"/>
                <w:sz w:val="18"/>
                <w:szCs w:val="18"/>
              </w:rPr>
              <w:t>86 592,00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4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4D438B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478" w:rsidRDefault="00D34478">
      <w:r>
        <w:separator/>
      </w:r>
    </w:p>
  </w:endnote>
  <w:endnote w:type="continuationSeparator" w:id="0">
    <w:p w:rsidR="00D34478" w:rsidRDefault="00D34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381886">
      <w:rPr>
        <w:rStyle w:val="Numerstrony"/>
        <w:rFonts w:ascii="Arial" w:hAnsi="Arial" w:cs="Arial"/>
        <w:noProof/>
        <w:sz w:val="18"/>
        <w:szCs w:val="18"/>
      </w:rPr>
      <w:t>1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381886">
      <w:rPr>
        <w:rStyle w:val="Numerstrony"/>
        <w:rFonts w:ascii="Arial" w:hAnsi="Arial" w:cs="Arial"/>
        <w:noProof/>
        <w:sz w:val="18"/>
        <w:szCs w:val="18"/>
      </w:rPr>
      <w:t>9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478" w:rsidRDefault="00D34478">
      <w:r>
        <w:separator/>
      </w:r>
    </w:p>
  </w:footnote>
  <w:footnote w:type="continuationSeparator" w:id="0">
    <w:p w:rsidR="00D34478" w:rsidRDefault="00D344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8D4135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R</w:t>
    </w:r>
    <w:r w:rsidR="00FC10DA">
      <w:rPr>
        <w:rFonts w:ascii="Tahoma" w:hAnsi="Tahoma" w:cs="Tahoma"/>
        <w:lang w:val="pl-PL"/>
      </w:rPr>
      <w:t>ZP.271.</w:t>
    </w:r>
    <w:r w:rsidR="00C059EF">
      <w:rPr>
        <w:rFonts w:ascii="Tahoma" w:hAnsi="Tahoma" w:cs="Tahoma"/>
        <w:lang w:val="pl-PL"/>
      </w:rPr>
      <w:t>10</w:t>
    </w:r>
    <w:r w:rsidR="007A296E">
      <w:rPr>
        <w:rFonts w:ascii="Tahoma" w:hAnsi="Tahoma" w:cs="Tahoma"/>
        <w:lang w:val="pl-PL"/>
      </w:rPr>
      <w:t>.201</w:t>
    </w:r>
    <w:r w:rsidR="00547B4E">
      <w:rPr>
        <w:rFonts w:ascii="Tahoma" w:hAnsi="Tahoma" w:cs="Tahoma"/>
        <w:lang w:val="pl-PL"/>
      </w:rPr>
      <w:t>6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104CE"/>
    <w:multiLevelType w:val="hybridMultilevel"/>
    <w:tmpl w:val="46EC1BDC"/>
    <w:lvl w:ilvl="0" w:tplc="D53AB5B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02C1965"/>
    <w:multiLevelType w:val="hybridMultilevel"/>
    <w:tmpl w:val="195E9E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A1CBB"/>
    <w:multiLevelType w:val="hybridMultilevel"/>
    <w:tmpl w:val="56985B3A"/>
    <w:lvl w:ilvl="0" w:tplc="481001BA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14B1AEE"/>
    <w:multiLevelType w:val="hybridMultilevel"/>
    <w:tmpl w:val="D5FA54F2"/>
    <w:lvl w:ilvl="0" w:tplc="47A012E6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B937D07"/>
    <w:multiLevelType w:val="multilevel"/>
    <w:tmpl w:val="4CACBB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39550C2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2F330143"/>
    <w:multiLevelType w:val="hybridMultilevel"/>
    <w:tmpl w:val="774627F8"/>
    <w:lvl w:ilvl="0" w:tplc="58E48292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  <w:sz w:val="20"/>
      </w:rPr>
    </w:lvl>
    <w:lvl w:ilvl="1" w:tplc="B87ACF5E">
      <w:start w:val="1"/>
      <w:numFmt w:val="lowerLetter"/>
      <w:lvlText w:val="%2)"/>
      <w:lvlJc w:val="left"/>
      <w:pPr>
        <w:ind w:left="1070" w:hanging="360"/>
      </w:pPr>
      <w:rPr>
        <w:rFonts w:hint="default"/>
        <w:color w:val="auto"/>
        <w:sz w:val="20"/>
        <w:szCs w:val="20"/>
      </w:rPr>
    </w:lvl>
    <w:lvl w:ilvl="2" w:tplc="AEDE26C4">
      <w:start w:val="1"/>
      <w:numFmt w:val="lowerLetter"/>
      <w:lvlText w:val="%3)"/>
      <w:lvlJc w:val="right"/>
      <w:pPr>
        <w:ind w:left="1740" w:hanging="180"/>
      </w:pPr>
      <w:rPr>
        <w:rFonts w:ascii="Tahoma" w:eastAsia="Times New Roman" w:hAnsi="Tahoma" w:cs="Tahoma"/>
        <w:b w:val="0"/>
        <w:color w:val="auto"/>
        <w:sz w:val="20"/>
        <w:szCs w:val="20"/>
      </w:rPr>
    </w:lvl>
    <w:lvl w:ilvl="3" w:tplc="92B0FFFC">
      <w:start w:val="1"/>
      <w:numFmt w:val="decimal"/>
      <w:lvlText w:val="%4)"/>
      <w:lvlJc w:val="left"/>
      <w:pPr>
        <w:ind w:left="2946" w:hanging="360"/>
      </w:pPr>
      <w:rPr>
        <w:rFonts w:ascii="Tahoma" w:eastAsia="Times New Roman" w:hAnsi="Tahoma" w:cs="Tahoma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4A00ED0"/>
    <w:multiLevelType w:val="hybridMultilevel"/>
    <w:tmpl w:val="32846BD8"/>
    <w:lvl w:ilvl="0" w:tplc="7AFA3644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>
    <w:nsid w:val="395F3CB5"/>
    <w:multiLevelType w:val="hybridMultilevel"/>
    <w:tmpl w:val="BDB8D8F6"/>
    <w:lvl w:ilvl="0" w:tplc="F14448F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A2A19D9"/>
    <w:multiLevelType w:val="hybridMultilevel"/>
    <w:tmpl w:val="F0CC5DFA"/>
    <w:lvl w:ilvl="0" w:tplc="C46A9232">
      <w:start w:val="6"/>
      <w:numFmt w:val="lowerLetter"/>
      <w:lvlText w:val="%1)"/>
      <w:lvlJc w:val="left"/>
      <w:pPr>
        <w:tabs>
          <w:tab w:val="num" w:pos="1557"/>
        </w:tabs>
        <w:ind w:left="1557" w:hanging="360"/>
      </w:pPr>
      <w:rPr>
        <w:rFonts w:hint="default"/>
        <w:b w:val="0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34F010C"/>
    <w:multiLevelType w:val="hybridMultilevel"/>
    <w:tmpl w:val="A926CB08"/>
    <w:lvl w:ilvl="0" w:tplc="968C07C8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hint="default"/>
        <w:sz w:val="20"/>
        <w:szCs w:val="20"/>
      </w:rPr>
    </w:lvl>
    <w:lvl w:ilvl="1" w:tplc="A40A9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46B742F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6014CB1"/>
    <w:multiLevelType w:val="hybridMultilevel"/>
    <w:tmpl w:val="D048D1AC"/>
    <w:lvl w:ilvl="0" w:tplc="04150017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590"/>
        </w:tabs>
        <w:ind w:left="5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1310"/>
        </w:tabs>
        <w:ind w:left="13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030"/>
        </w:tabs>
        <w:ind w:left="20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2750"/>
        </w:tabs>
        <w:ind w:left="27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3470"/>
        </w:tabs>
        <w:ind w:left="34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4190"/>
        </w:tabs>
        <w:ind w:left="41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4910"/>
        </w:tabs>
        <w:ind w:left="49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5630"/>
        </w:tabs>
        <w:ind w:left="5630" w:hanging="360"/>
      </w:pPr>
      <w:rPr>
        <w:rFonts w:ascii="Wingdings" w:hAnsi="Wingdings" w:hint="default"/>
      </w:rPr>
    </w:lvl>
  </w:abstractNum>
  <w:abstractNum w:abstractNumId="17">
    <w:nsid w:val="4C982DB0"/>
    <w:multiLevelType w:val="hybridMultilevel"/>
    <w:tmpl w:val="0214F0F0"/>
    <w:lvl w:ilvl="0" w:tplc="B896DA6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8">
    <w:nsid w:val="4D8F25A4"/>
    <w:multiLevelType w:val="hybridMultilevel"/>
    <w:tmpl w:val="695ED6BA"/>
    <w:lvl w:ilvl="0" w:tplc="E20224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54AC058B"/>
    <w:multiLevelType w:val="hybridMultilevel"/>
    <w:tmpl w:val="630C27E2"/>
    <w:lvl w:ilvl="0" w:tplc="8AFA0240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58237021"/>
    <w:multiLevelType w:val="hybridMultilevel"/>
    <w:tmpl w:val="70561A8A"/>
    <w:lvl w:ilvl="0" w:tplc="6570E96E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>
    <w:nsid w:val="5E357298"/>
    <w:multiLevelType w:val="hybridMultilevel"/>
    <w:tmpl w:val="6384231E"/>
    <w:lvl w:ilvl="0" w:tplc="8CD8DC64">
      <w:start w:val="3"/>
      <w:numFmt w:val="decimal"/>
      <w:lvlText w:val="%1."/>
      <w:lvlJc w:val="left"/>
      <w:pPr>
        <w:ind w:left="143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7B31DB"/>
    <w:multiLevelType w:val="multilevel"/>
    <w:tmpl w:val="025CEC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666C0030"/>
    <w:multiLevelType w:val="hybridMultilevel"/>
    <w:tmpl w:val="101EA1F2"/>
    <w:lvl w:ilvl="0" w:tplc="712659D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6">
    <w:nsid w:val="673C2919"/>
    <w:multiLevelType w:val="hybridMultilevel"/>
    <w:tmpl w:val="D90081FA"/>
    <w:lvl w:ilvl="0" w:tplc="7436A8B6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28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7"/>
  </w:num>
  <w:num w:numId="2">
    <w:abstractNumId w:val="28"/>
  </w:num>
  <w:num w:numId="3">
    <w:abstractNumId w:val="7"/>
  </w:num>
  <w:num w:numId="4">
    <w:abstractNumId w:val="12"/>
  </w:num>
  <w:num w:numId="5">
    <w:abstractNumId w:val="2"/>
  </w:num>
  <w:num w:numId="6">
    <w:abstractNumId w:val="15"/>
  </w:num>
  <w:num w:numId="7">
    <w:abstractNumId w:val="19"/>
  </w:num>
  <w:num w:numId="8">
    <w:abstractNumId w:val="5"/>
  </w:num>
  <w:num w:numId="9">
    <w:abstractNumId w:val="13"/>
  </w:num>
  <w:num w:numId="10">
    <w:abstractNumId w:val="14"/>
  </w:num>
  <w:num w:numId="11">
    <w:abstractNumId w:val="23"/>
  </w:num>
  <w:num w:numId="12">
    <w:abstractNumId w:val="25"/>
  </w:num>
  <w:num w:numId="13">
    <w:abstractNumId w:val="20"/>
  </w:num>
  <w:num w:numId="14">
    <w:abstractNumId w:val="3"/>
  </w:num>
  <w:num w:numId="15">
    <w:abstractNumId w:val="18"/>
  </w:num>
  <w:num w:numId="16">
    <w:abstractNumId w:val="6"/>
  </w:num>
  <w:num w:numId="17">
    <w:abstractNumId w:val="16"/>
  </w:num>
  <w:num w:numId="18">
    <w:abstractNumId w:val="10"/>
  </w:num>
  <w:num w:numId="19">
    <w:abstractNumId w:val="0"/>
  </w:num>
  <w:num w:numId="20">
    <w:abstractNumId w:val="1"/>
  </w:num>
  <w:num w:numId="21">
    <w:abstractNumId w:val="17"/>
  </w:num>
  <w:num w:numId="22">
    <w:abstractNumId w:val="9"/>
  </w:num>
  <w:num w:numId="23">
    <w:abstractNumId w:val="26"/>
  </w:num>
  <w:num w:numId="24">
    <w:abstractNumId w:val="21"/>
  </w:num>
  <w:num w:numId="25">
    <w:abstractNumId w:val="8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  <w:num w:numId="28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W_DocType" w:val="NORMAL"/>
  </w:docVars>
  <w:rsids>
    <w:rsidRoot w:val="009851F2"/>
    <w:rsid w:val="00005F3E"/>
    <w:rsid w:val="000062CF"/>
    <w:rsid w:val="000125E0"/>
    <w:rsid w:val="00015EE9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5EDD"/>
    <w:rsid w:val="000E7F73"/>
    <w:rsid w:val="000F1BB9"/>
    <w:rsid w:val="000F230B"/>
    <w:rsid w:val="000F4AF0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A008F"/>
    <w:rsid w:val="001A195A"/>
    <w:rsid w:val="001A1999"/>
    <w:rsid w:val="001A434E"/>
    <w:rsid w:val="001A7A6F"/>
    <w:rsid w:val="001B2237"/>
    <w:rsid w:val="001B387D"/>
    <w:rsid w:val="001B39C1"/>
    <w:rsid w:val="001B7A93"/>
    <w:rsid w:val="001C03F4"/>
    <w:rsid w:val="001C5C4A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5337C"/>
    <w:rsid w:val="002578F0"/>
    <w:rsid w:val="00260341"/>
    <w:rsid w:val="00260E76"/>
    <w:rsid w:val="00260F41"/>
    <w:rsid w:val="0026316D"/>
    <w:rsid w:val="00263245"/>
    <w:rsid w:val="00266F32"/>
    <w:rsid w:val="00267B4D"/>
    <w:rsid w:val="00272211"/>
    <w:rsid w:val="00272E5A"/>
    <w:rsid w:val="00273DBC"/>
    <w:rsid w:val="00281EBA"/>
    <w:rsid w:val="002849A8"/>
    <w:rsid w:val="0029172E"/>
    <w:rsid w:val="002A0E28"/>
    <w:rsid w:val="002A1618"/>
    <w:rsid w:val="002A4652"/>
    <w:rsid w:val="002A5593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1886"/>
    <w:rsid w:val="00382127"/>
    <w:rsid w:val="0038265A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0D57"/>
    <w:rsid w:val="00463224"/>
    <w:rsid w:val="00465BA1"/>
    <w:rsid w:val="00465C12"/>
    <w:rsid w:val="00465F66"/>
    <w:rsid w:val="00476F58"/>
    <w:rsid w:val="00480C5C"/>
    <w:rsid w:val="00481D5D"/>
    <w:rsid w:val="00482396"/>
    <w:rsid w:val="004A1D8E"/>
    <w:rsid w:val="004A5138"/>
    <w:rsid w:val="004A6849"/>
    <w:rsid w:val="004B2C54"/>
    <w:rsid w:val="004B2D85"/>
    <w:rsid w:val="004B4A8D"/>
    <w:rsid w:val="004B61F7"/>
    <w:rsid w:val="004C71F6"/>
    <w:rsid w:val="004C79F4"/>
    <w:rsid w:val="004D096E"/>
    <w:rsid w:val="004D438B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516A"/>
    <w:rsid w:val="005421E1"/>
    <w:rsid w:val="005441C0"/>
    <w:rsid w:val="00547B4E"/>
    <w:rsid w:val="005501A2"/>
    <w:rsid w:val="00550318"/>
    <w:rsid w:val="00550B1C"/>
    <w:rsid w:val="0055446A"/>
    <w:rsid w:val="005568AF"/>
    <w:rsid w:val="00560B35"/>
    <w:rsid w:val="00561F65"/>
    <w:rsid w:val="0056344D"/>
    <w:rsid w:val="00570886"/>
    <w:rsid w:val="00570E93"/>
    <w:rsid w:val="00571E07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444F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D1414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54CF"/>
    <w:rsid w:val="0077680D"/>
    <w:rsid w:val="00776A30"/>
    <w:rsid w:val="0078581A"/>
    <w:rsid w:val="00790D74"/>
    <w:rsid w:val="00794F56"/>
    <w:rsid w:val="00795600"/>
    <w:rsid w:val="00796C13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77B1"/>
    <w:rsid w:val="007E36D7"/>
    <w:rsid w:val="007E63A7"/>
    <w:rsid w:val="007F2B35"/>
    <w:rsid w:val="0080385D"/>
    <w:rsid w:val="00807937"/>
    <w:rsid w:val="008146C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3CB0"/>
    <w:rsid w:val="00874719"/>
    <w:rsid w:val="00874C0E"/>
    <w:rsid w:val="00890159"/>
    <w:rsid w:val="0089372B"/>
    <w:rsid w:val="008946D4"/>
    <w:rsid w:val="008A0302"/>
    <w:rsid w:val="008B41D5"/>
    <w:rsid w:val="008B56DF"/>
    <w:rsid w:val="008B5DA9"/>
    <w:rsid w:val="008C0E56"/>
    <w:rsid w:val="008C3CFC"/>
    <w:rsid w:val="008C53E0"/>
    <w:rsid w:val="008C64E0"/>
    <w:rsid w:val="008C7424"/>
    <w:rsid w:val="008D0DE8"/>
    <w:rsid w:val="008D326B"/>
    <w:rsid w:val="008D347B"/>
    <w:rsid w:val="008D4135"/>
    <w:rsid w:val="008D7184"/>
    <w:rsid w:val="008D7466"/>
    <w:rsid w:val="008E2BB8"/>
    <w:rsid w:val="008F0F81"/>
    <w:rsid w:val="008F5E71"/>
    <w:rsid w:val="008F7897"/>
    <w:rsid w:val="00902526"/>
    <w:rsid w:val="009038EE"/>
    <w:rsid w:val="00910D55"/>
    <w:rsid w:val="00912CDB"/>
    <w:rsid w:val="00913768"/>
    <w:rsid w:val="0091390A"/>
    <w:rsid w:val="009206CA"/>
    <w:rsid w:val="00920C84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5E0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B2063"/>
    <w:rsid w:val="009B430B"/>
    <w:rsid w:val="009B57DA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12621"/>
    <w:rsid w:val="00A16322"/>
    <w:rsid w:val="00A23ACA"/>
    <w:rsid w:val="00A259E1"/>
    <w:rsid w:val="00A261A6"/>
    <w:rsid w:val="00A27B82"/>
    <w:rsid w:val="00A4133B"/>
    <w:rsid w:val="00A42C4C"/>
    <w:rsid w:val="00A466D6"/>
    <w:rsid w:val="00A506B2"/>
    <w:rsid w:val="00A509E0"/>
    <w:rsid w:val="00A50C2E"/>
    <w:rsid w:val="00A54D17"/>
    <w:rsid w:val="00A56D89"/>
    <w:rsid w:val="00A61B85"/>
    <w:rsid w:val="00A65740"/>
    <w:rsid w:val="00A66BCE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E1E9D"/>
    <w:rsid w:val="00AF2F7B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932F4"/>
    <w:rsid w:val="00B949E6"/>
    <w:rsid w:val="00B953F8"/>
    <w:rsid w:val="00BA6060"/>
    <w:rsid w:val="00BB104C"/>
    <w:rsid w:val="00BB3184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59EF"/>
    <w:rsid w:val="00C076DB"/>
    <w:rsid w:val="00C12A67"/>
    <w:rsid w:val="00C138BE"/>
    <w:rsid w:val="00C1444B"/>
    <w:rsid w:val="00C2232A"/>
    <w:rsid w:val="00C237CE"/>
    <w:rsid w:val="00C34C01"/>
    <w:rsid w:val="00C37C8D"/>
    <w:rsid w:val="00C40ED9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412"/>
    <w:rsid w:val="00CA28F9"/>
    <w:rsid w:val="00CA2D96"/>
    <w:rsid w:val="00CA4D39"/>
    <w:rsid w:val="00CB33DD"/>
    <w:rsid w:val="00CB5DFC"/>
    <w:rsid w:val="00CC338C"/>
    <w:rsid w:val="00CC6F8B"/>
    <w:rsid w:val="00CD485F"/>
    <w:rsid w:val="00CE4BC2"/>
    <w:rsid w:val="00CE533F"/>
    <w:rsid w:val="00CE5B8A"/>
    <w:rsid w:val="00CE6ABC"/>
    <w:rsid w:val="00CF6040"/>
    <w:rsid w:val="00CF6DA5"/>
    <w:rsid w:val="00CF7323"/>
    <w:rsid w:val="00D02069"/>
    <w:rsid w:val="00D0584A"/>
    <w:rsid w:val="00D06176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478"/>
    <w:rsid w:val="00D34D0A"/>
    <w:rsid w:val="00D37F02"/>
    <w:rsid w:val="00D40109"/>
    <w:rsid w:val="00D54F01"/>
    <w:rsid w:val="00D55A71"/>
    <w:rsid w:val="00D56617"/>
    <w:rsid w:val="00D56D35"/>
    <w:rsid w:val="00D653A8"/>
    <w:rsid w:val="00D67ADA"/>
    <w:rsid w:val="00D7133E"/>
    <w:rsid w:val="00D71CB6"/>
    <w:rsid w:val="00D815FD"/>
    <w:rsid w:val="00D867EF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444A9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1F9D"/>
    <w:rsid w:val="00FA2061"/>
    <w:rsid w:val="00FA2E9F"/>
    <w:rsid w:val="00FA46FC"/>
    <w:rsid w:val="00FA71FF"/>
    <w:rsid w:val="00FA74E9"/>
    <w:rsid w:val="00FA773D"/>
    <w:rsid w:val="00FA7886"/>
    <w:rsid w:val="00FB0AE0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37E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umelblag.pl/urzad_m/wydzialy/wzp_pliki/dok10.zip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984AB-2954-4997-B60A-80B5CC4CE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4268</Words>
  <Characters>25612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29821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24</cp:revision>
  <cp:lastPrinted>2016-04-12T10:35:00Z</cp:lastPrinted>
  <dcterms:created xsi:type="dcterms:W3CDTF">2014-08-21T10:40:00Z</dcterms:created>
  <dcterms:modified xsi:type="dcterms:W3CDTF">2016-04-26T08:18:00Z</dcterms:modified>
</cp:coreProperties>
</file>