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468" w:rsidRPr="00A071DA" w:rsidRDefault="00574468" w:rsidP="00574468">
      <w:pPr>
        <w:tabs>
          <w:tab w:val="left" w:pos="3285"/>
        </w:tabs>
        <w:spacing w:line="360" w:lineRule="auto"/>
        <w:jc w:val="both"/>
        <w:rPr>
          <w:rFonts w:ascii="Tahoma" w:hAnsi="Tahoma" w:cs="Tahoma"/>
          <w:sz w:val="22"/>
          <w:szCs w:val="22"/>
        </w:rPr>
      </w:pPr>
      <w:bookmarkStart w:id="0" w:name="_GoBack"/>
      <w:bookmarkEnd w:id="0"/>
    </w:p>
    <w:p w:rsidR="00574468" w:rsidRPr="00A071DA" w:rsidRDefault="00574468" w:rsidP="00574468">
      <w:pPr>
        <w:tabs>
          <w:tab w:val="left" w:pos="3285"/>
        </w:tabs>
        <w:spacing w:line="360" w:lineRule="auto"/>
        <w:jc w:val="both"/>
        <w:rPr>
          <w:rFonts w:ascii="Tahoma" w:hAnsi="Tahoma" w:cs="Tahoma"/>
          <w:sz w:val="22"/>
          <w:szCs w:val="22"/>
        </w:rPr>
      </w:pPr>
    </w:p>
    <w:p w:rsidR="005F06CB" w:rsidRPr="00A071DA" w:rsidRDefault="00574468" w:rsidP="00CE4923">
      <w:pPr>
        <w:spacing w:line="360" w:lineRule="auto"/>
        <w:jc w:val="both"/>
        <w:rPr>
          <w:rFonts w:ascii="Tahoma" w:hAnsi="Tahoma" w:cs="Tahoma"/>
          <w:b/>
          <w:bCs/>
          <w:sz w:val="22"/>
          <w:szCs w:val="22"/>
        </w:rPr>
      </w:pPr>
      <w:r w:rsidRPr="00A071DA">
        <w:rPr>
          <w:rFonts w:ascii="Tahoma" w:hAnsi="Tahoma" w:cs="Tahoma"/>
          <w:bCs/>
          <w:sz w:val="22"/>
          <w:szCs w:val="22"/>
        </w:rPr>
        <w:t>DON.BKiM.1711.</w:t>
      </w:r>
      <w:r w:rsidR="00AF5E4C">
        <w:rPr>
          <w:rFonts w:ascii="Tahoma" w:hAnsi="Tahoma" w:cs="Tahoma"/>
          <w:bCs/>
          <w:sz w:val="22"/>
          <w:szCs w:val="22"/>
        </w:rPr>
        <w:t>9</w:t>
      </w:r>
      <w:r w:rsidRPr="00A071DA">
        <w:rPr>
          <w:rFonts w:ascii="Tahoma" w:hAnsi="Tahoma" w:cs="Tahoma"/>
          <w:bCs/>
          <w:sz w:val="22"/>
          <w:szCs w:val="22"/>
        </w:rPr>
        <w:t>.201</w:t>
      </w:r>
      <w:r w:rsidR="00DC40FB" w:rsidRPr="00A071DA">
        <w:rPr>
          <w:rFonts w:ascii="Tahoma" w:hAnsi="Tahoma" w:cs="Tahoma"/>
          <w:bCs/>
          <w:sz w:val="22"/>
          <w:szCs w:val="22"/>
        </w:rPr>
        <w:t>5</w:t>
      </w:r>
    </w:p>
    <w:p w:rsidR="00574468" w:rsidRPr="00A071DA" w:rsidRDefault="00AF5E4C" w:rsidP="00574468">
      <w:pPr>
        <w:spacing w:line="360" w:lineRule="auto"/>
        <w:ind w:left="4248" w:firstLine="708"/>
        <w:jc w:val="both"/>
        <w:rPr>
          <w:rFonts w:ascii="Tahoma" w:hAnsi="Tahoma" w:cs="Tahoma"/>
          <w:b/>
          <w:bCs/>
          <w:sz w:val="22"/>
          <w:szCs w:val="22"/>
        </w:rPr>
      </w:pPr>
      <w:r>
        <w:rPr>
          <w:rFonts w:ascii="Tahoma" w:hAnsi="Tahoma" w:cs="Tahoma"/>
          <w:b/>
          <w:bCs/>
          <w:sz w:val="22"/>
          <w:szCs w:val="22"/>
        </w:rPr>
        <w:t>Pan</w:t>
      </w:r>
    </w:p>
    <w:p w:rsidR="00574468" w:rsidRPr="00A071DA" w:rsidRDefault="00AF5E4C" w:rsidP="00574468">
      <w:pPr>
        <w:spacing w:line="360" w:lineRule="auto"/>
        <w:ind w:left="4248" w:firstLine="708"/>
        <w:jc w:val="both"/>
        <w:rPr>
          <w:rFonts w:ascii="Tahoma" w:hAnsi="Tahoma" w:cs="Tahoma"/>
          <w:b/>
          <w:bCs/>
          <w:sz w:val="22"/>
          <w:szCs w:val="22"/>
        </w:rPr>
      </w:pPr>
      <w:r>
        <w:rPr>
          <w:rFonts w:ascii="Tahoma" w:hAnsi="Tahoma" w:cs="Tahoma"/>
          <w:b/>
          <w:bCs/>
          <w:sz w:val="22"/>
          <w:szCs w:val="22"/>
        </w:rPr>
        <w:t>Marek Gulda</w:t>
      </w:r>
    </w:p>
    <w:p w:rsidR="00574468" w:rsidRPr="00A071DA" w:rsidRDefault="00AF5E4C" w:rsidP="00574468">
      <w:pPr>
        <w:spacing w:line="360" w:lineRule="auto"/>
        <w:ind w:left="708"/>
        <w:jc w:val="both"/>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Dyrektor Domu Pomocy Społecznej </w:t>
      </w: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„Niezapominajka”</w:t>
      </w:r>
    </w:p>
    <w:p w:rsidR="00574468" w:rsidRPr="00A071DA" w:rsidRDefault="00574468" w:rsidP="00B3161D">
      <w:pPr>
        <w:spacing w:line="360" w:lineRule="auto"/>
        <w:ind w:left="708"/>
        <w:jc w:val="both"/>
        <w:rPr>
          <w:rFonts w:ascii="Tahoma" w:hAnsi="Tahoma" w:cs="Tahoma"/>
          <w:b/>
          <w:bCs/>
          <w:sz w:val="22"/>
          <w:szCs w:val="22"/>
        </w:rPr>
      </w:pPr>
      <w:r w:rsidRPr="00A071DA">
        <w:rPr>
          <w:rFonts w:ascii="Tahoma" w:hAnsi="Tahoma" w:cs="Tahoma"/>
          <w:b/>
          <w:bCs/>
          <w:sz w:val="22"/>
          <w:szCs w:val="22"/>
        </w:rPr>
        <w:t xml:space="preserve">                              </w:t>
      </w:r>
      <w:r w:rsidR="005F06CB" w:rsidRPr="00A071DA">
        <w:rPr>
          <w:rFonts w:ascii="Tahoma" w:hAnsi="Tahoma" w:cs="Tahoma"/>
          <w:b/>
          <w:bCs/>
          <w:sz w:val="22"/>
          <w:szCs w:val="22"/>
        </w:rPr>
        <w:t xml:space="preserve">                              </w:t>
      </w:r>
      <w:r w:rsidR="005F06CB" w:rsidRPr="00A071DA">
        <w:rPr>
          <w:rFonts w:ascii="Tahoma" w:hAnsi="Tahoma" w:cs="Tahoma"/>
          <w:b/>
          <w:bCs/>
          <w:sz w:val="22"/>
          <w:szCs w:val="22"/>
        </w:rPr>
        <w:tab/>
      </w:r>
      <w:r w:rsidRPr="00A071DA">
        <w:rPr>
          <w:rFonts w:ascii="Tahoma" w:hAnsi="Tahoma" w:cs="Tahoma"/>
          <w:b/>
          <w:bCs/>
          <w:sz w:val="22"/>
          <w:szCs w:val="22"/>
        </w:rPr>
        <w:t>w Elblągu</w:t>
      </w:r>
    </w:p>
    <w:p w:rsidR="00574468" w:rsidRPr="00A071DA" w:rsidRDefault="00574468" w:rsidP="00574468">
      <w:pPr>
        <w:tabs>
          <w:tab w:val="left" w:pos="3285"/>
        </w:tabs>
        <w:spacing w:line="360" w:lineRule="auto"/>
        <w:jc w:val="both"/>
        <w:rPr>
          <w:rFonts w:ascii="Tahoma" w:hAnsi="Tahoma" w:cs="Tahoma"/>
          <w:sz w:val="22"/>
          <w:szCs w:val="22"/>
        </w:rPr>
      </w:pPr>
      <w:r w:rsidRPr="00A071DA">
        <w:rPr>
          <w:rFonts w:ascii="Tahoma" w:hAnsi="Tahoma" w:cs="Tahoma"/>
          <w:sz w:val="22"/>
          <w:szCs w:val="22"/>
        </w:rPr>
        <w:t xml:space="preserve"> </w:t>
      </w:r>
    </w:p>
    <w:p w:rsidR="005F06CB" w:rsidRPr="00A071DA" w:rsidRDefault="005F06CB" w:rsidP="00574468">
      <w:pPr>
        <w:spacing w:before="22" w:line="360" w:lineRule="auto"/>
        <w:jc w:val="both"/>
        <w:rPr>
          <w:rFonts w:ascii="Tahoma" w:hAnsi="Tahoma" w:cs="Tahoma"/>
          <w:sz w:val="22"/>
          <w:szCs w:val="22"/>
        </w:rPr>
      </w:pPr>
    </w:p>
    <w:p w:rsidR="00574468" w:rsidRPr="00A071DA" w:rsidRDefault="0091641F" w:rsidP="00574468">
      <w:pPr>
        <w:spacing w:before="22" w:line="360" w:lineRule="auto"/>
        <w:jc w:val="both"/>
        <w:rPr>
          <w:rFonts w:ascii="Tahoma" w:eastAsia="Times New Roman" w:hAnsi="Tahoma" w:cs="Tahoma"/>
          <w:color w:val="000000"/>
          <w:sz w:val="22"/>
          <w:szCs w:val="22"/>
        </w:rPr>
      </w:pPr>
      <w:r w:rsidRPr="00A071DA">
        <w:rPr>
          <w:rFonts w:ascii="Tahoma" w:hAnsi="Tahoma" w:cs="Tahoma"/>
          <w:sz w:val="22"/>
          <w:szCs w:val="22"/>
        </w:rPr>
        <w:tab/>
      </w:r>
      <w:r w:rsidR="00574468" w:rsidRPr="00A071DA">
        <w:rPr>
          <w:rFonts w:ascii="Tahoma" w:hAnsi="Tahoma" w:cs="Tahoma"/>
          <w:sz w:val="22"/>
          <w:szCs w:val="22"/>
        </w:rPr>
        <w:t xml:space="preserve">W dniach od dnia </w:t>
      </w:r>
      <w:r w:rsidR="00427F63">
        <w:rPr>
          <w:rFonts w:ascii="Tahoma" w:hAnsi="Tahoma" w:cs="Tahoma"/>
          <w:sz w:val="22"/>
          <w:szCs w:val="22"/>
        </w:rPr>
        <w:t>0</w:t>
      </w:r>
      <w:r w:rsidR="00865D84" w:rsidRPr="00A071DA">
        <w:rPr>
          <w:rFonts w:ascii="Tahoma" w:hAnsi="Tahoma" w:cs="Tahoma"/>
          <w:sz w:val="22"/>
          <w:szCs w:val="22"/>
        </w:rPr>
        <w:t>2.0</w:t>
      </w:r>
      <w:r w:rsidR="00427F63">
        <w:rPr>
          <w:rFonts w:ascii="Tahoma" w:hAnsi="Tahoma" w:cs="Tahoma"/>
          <w:sz w:val="22"/>
          <w:szCs w:val="22"/>
        </w:rPr>
        <w:t>3</w:t>
      </w:r>
      <w:r w:rsidR="00574468" w:rsidRPr="00A071DA">
        <w:rPr>
          <w:rFonts w:ascii="Tahoma" w:hAnsi="Tahoma" w:cs="Tahoma"/>
          <w:sz w:val="22"/>
          <w:szCs w:val="22"/>
        </w:rPr>
        <w:t>.201</w:t>
      </w:r>
      <w:r w:rsidR="00865D84" w:rsidRPr="00A071DA">
        <w:rPr>
          <w:rFonts w:ascii="Tahoma" w:hAnsi="Tahoma" w:cs="Tahoma"/>
          <w:sz w:val="22"/>
          <w:szCs w:val="22"/>
        </w:rPr>
        <w:t>5</w:t>
      </w:r>
      <w:r w:rsidR="00574468" w:rsidRPr="00A071DA">
        <w:rPr>
          <w:rFonts w:ascii="Tahoma" w:hAnsi="Tahoma" w:cs="Tahoma"/>
          <w:sz w:val="22"/>
          <w:szCs w:val="22"/>
        </w:rPr>
        <w:t xml:space="preserve"> r.</w:t>
      </w:r>
      <w:r w:rsidR="00DE41FE" w:rsidRPr="00A071DA">
        <w:rPr>
          <w:rFonts w:ascii="Tahoma" w:hAnsi="Tahoma" w:cs="Tahoma"/>
          <w:sz w:val="22"/>
          <w:szCs w:val="22"/>
        </w:rPr>
        <w:t xml:space="preserve"> do dnia </w:t>
      </w:r>
      <w:r w:rsidR="00427F63">
        <w:rPr>
          <w:rFonts w:ascii="Tahoma" w:hAnsi="Tahoma" w:cs="Tahoma"/>
          <w:sz w:val="22"/>
          <w:szCs w:val="22"/>
        </w:rPr>
        <w:t>31.03</w:t>
      </w:r>
      <w:r w:rsidR="00574468" w:rsidRPr="00A071DA">
        <w:rPr>
          <w:rFonts w:ascii="Tahoma" w:hAnsi="Tahoma" w:cs="Tahoma"/>
          <w:sz w:val="22"/>
          <w:szCs w:val="22"/>
        </w:rPr>
        <w:t>.201</w:t>
      </w:r>
      <w:r w:rsidR="00865D84" w:rsidRPr="00A071DA">
        <w:rPr>
          <w:rFonts w:ascii="Tahoma" w:hAnsi="Tahoma" w:cs="Tahoma"/>
          <w:sz w:val="22"/>
          <w:szCs w:val="22"/>
        </w:rPr>
        <w:t>5</w:t>
      </w:r>
      <w:r w:rsidR="00574468" w:rsidRPr="00A071DA">
        <w:rPr>
          <w:rFonts w:ascii="Tahoma" w:hAnsi="Tahoma" w:cs="Tahoma"/>
          <w:sz w:val="22"/>
          <w:szCs w:val="22"/>
        </w:rPr>
        <w:t xml:space="preserve"> r. </w:t>
      </w:r>
      <w:r w:rsidR="00574468" w:rsidRPr="00A071DA">
        <w:rPr>
          <w:rFonts w:ascii="Tahoma" w:eastAsia="Times New Roman" w:hAnsi="Tahoma" w:cs="Tahoma"/>
          <w:color w:val="000000"/>
          <w:sz w:val="22"/>
          <w:szCs w:val="22"/>
        </w:rPr>
        <w:t xml:space="preserve">inspektorzy </w:t>
      </w:r>
      <w:r w:rsidR="00427F63">
        <w:rPr>
          <w:rFonts w:ascii="Tahoma" w:eastAsia="Times New Roman" w:hAnsi="Tahoma" w:cs="Tahoma"/>
          <w:color w:val="000000"/>
          <w:sz w:val="22"/>
          <w:szCs w:val="22"/>
        </w:rPr>
        <w:t xml:space="preserve">Urzędu </w:t>
      </w:r>
      <w:r w:rsidR="00574468" w:rsidRPr="00A071DA">
        <w:rPr>
          <w:rFonts w:ascii="Tahoma" w:eastAsia="Times New Roman" w:hAnsi="Tahoma" w:cs="Tahoma"/>
          <w:color w:val="000000"/>
          <w:sz w:val="22"/>
          <w:szCs w:val="22"/>
        </w:rPr>
        <w:t xml:space="preserve">Miejskiego w Elblągu przeprowadzili kontrolę w zakresie spraw organizacyjno-prawnych, kadrowo-płacowych </w:t>
      </w:r>
      <w:r w:rsidR="00865D84" w:rsidRPr="00A071DA">
        <w:rPr>
          <w:rFonts w:ascii="Tahoma" w:eastAsia="Times New Roman" w:hAnsi="Tahoma" w:cs="Tahoma"/>
          <w:color w:val="000000"/>
          <w:sz w:val="22"/>
          <w:szCs w:val="22"/>
        </w:rPr>
        <w:t xml:space="preserve">za 2014 r. i </w:t>
      </w:r>
      <w:r w:rsidR="00574468" w:rsidRPr="00A071DA">
        <w:rPr>
          <w:rFonts w:ascii="Tahoma" w:eastAsia="Times New Roman" w:hAnsi="Tahoma" w:cs="Tahoma"/>
          <w:color w:val="000000"/>
          <w:sz w:val="22"/>
          <w:szCs w:val="22"/>
        </w:rPr>
        <w:t>na bieżąco</w:t>
      </w:r>
      <w:r w:rsidR="00427F63">
        <w:rPr>
          <w:rFonts w:ascii="Tahoma" w:eastAsia="Times New Roman" w:hAnsi="Tahoma" w:cs="Tahoma"/>
          <w:color w:val="000000"/>
          <w:sz w:val="22"/>
          <w:szCs w:val="22"/>
        </w:rPr>
        <w:t>,</w:t>
      </w:r>
      <w:r w:rsidR="00574468" w:rsidRPr="00A071DA">
        <w:rPr>
          <w:rFonts w:ascii="Tahoma" w:eastAsia="Times New Roman" w:hAnsi="Tahoma" w:cs="Tahoma"/>
          <w:color w:val="000000"/>
          <w:sz w:val="22"/>
          <w:szCs w:val="22"/>
        </w:rPr>
        <w:t xml:space="preserve"> gospodarki finansowej za 201</w:t>
      </w:r>
      <w:r w:rsidR="00865D84" w:rsidRPr="00A071DA">
        <w:rPr>
          <w:rFonts w:ascii="Tahoma" w:eastAsia="Times New Roman" w:hAnsi="Tahoma" w:cs="Tahoma"/>
          <w:color w:val="000000"/>
          <w:sz w:val="22"/>
          <w:szCs w:val="22"/>
        </w:rPr>
        <w:t>4</w:t>
      </w:r>
      <w:r w:rsidR="00574468" w:rsidRPr="00A071DA">
        <w:rPr>
          <w:rFonts w:ascii="Tahoma" w:eastAsia="Times New Roman" w:hAnsi="Tahoma" w:cs="Tahoma"/>
          <w:color w:val="000000"/>
          <w:sz w:val="22"/>
          <w:szCs w:val="22"/>
        </w:rPr>
        <w:t xml:space="preserve"> rok</w:t>
      </w:r>
      <w:r w:rsidR="00427F63">
        <w:rPr>
          <w:rFonts w:ascii="Tahoma" w:eastAsia="Times New Roman" w:hAnsi="Tahoma" w:cs="Tahoma"/>
          <w:color w:val="000000"/>
          <w:sz w:val="22"/>
          <w:szCs w:val="22"/>
        </w:rPr>
        <w:t xml:space="preserve"> oraz w zakresie poziomu świadczonych usług przez jednostkę w 2014 r. i na bieżąco.</w:t>
      </w:r>
    </w:p>
    <w:p w:rsidR="00574468" w:rsidRPr="00A071DA" w:rsidRDefault="00574468" w:rsidP="00786917">
      <w:pPr>
        <w:spacing w:after="120" w:line="360" w:lineRule="auto"/>
        <w:jc w:val="both"/>
        <w:rPr>
          <w:rFonts w:ascii="Tahoma" w:hAnsi="Tahoma" w:cs="Tahoma"/>
          <w:sz w:val="22"/>
          <w:szCs w:val="22"/>
        </w:rPr>
      </w:pPr>
      <w:r w:rsidRPr="00A071DA">
        <w:rPr>
          <w:rFonts w:ascii="Tahoma" w:hAnsi="Tahoma" w:cs="Tahoma"/>
          <w:sz w:val="22"/>
          <w:szCs w:val="22"/>
        </w:rPr>
        <w:t>Wyniki kontroli zostały zawarte w protokole podpisanym przez stronę kontrolowaną</w:t>
      </w:r>
      <w:r w:rsidR="00DE41FE" w:rsidRPr="00A071DA">
        <w:rPr>
          <w:rFonts w:ascii="Tahoma" w:hAnsi="Tahoma" w:cs="Tahoma"/>
          <w:sz w:val="22"/>
          <w:szCs w:val="22"/>
        </w:rPr>
        <w:t xml:space="preserve"> w dniu </w:t>
      </w:r>
      <w:r w:rsidR="00865D84" w:rsidRPr="00A071DA">
        <w:rPr>
          <w:rFonts w:ascii="Tahoma" w:hAnsi="Tahoma" w:cs="Tahoma"/>
          <w:sz w:val="22"/>
          <w:szCs w:val="22"/>
        </w:rPr>
        <w:t xml:space="preserve">     </w:t>
      </w:r>
      <w:r w:rsidR="00427F63">
        <w:rPr>
          <w:rFonts w:ascii="Tahoma" w:hAnsi="Tahoma" w:cs="Tahoma"/>
          <w:sz w:val="22"/>
          <w:szCs w:val="22"/>
        </w:rPr>
        <w:t>30 kwietnia</w:t>
      </w:r>
      <w:r w:rsidRPr="00A071DA">
        <w:rPr>
          <w:rFonts w:ascii="Tahoma" w:hAnsi="Tahoma" w:cs="Tahoma"/>
          <w:sz w:val="22"/>
          <w:szCs w:val="22"/>
        </w:rPr>
        <w:t xml:space="preserve"> 201</w:t>
      </w:r>
      <w:r w:rsidR="00676364" w:rsidRPr="00A071DA">
        <w:rPr>
          <w:rFonts w:ascii="Tahoma" w:hAnsi="Tahoma" w:cs="Tahoma"/>
          <w:sz w:val="22"/>
          <w:szCs w:val="22"/>
        </w:rPr>
        <w:t>5</w:t>
      </w:r>
      <w:r w:rsidRPr="00A071DA">
        <w:rPr>
          <w:rFonts w:ascii="Tahoma" w:hAnsi="Tahoma" w:cs="Tahoma"/>
          <w:sz w:val="22"/>
          <w:szCs w:val="22"/>
        </w:rPr>
        <w:t xml:space="preserve"> r., którego jeden egzemplarz pozostawiono w jednostce kontrolowanej. </w:t>
      </w:r>
    </w:p>
    <w:p w:rsidR="00786917" w:rsidRPr="00A071DA" w:rsidRDefault="00574468" w:rsidP="00786917">
      <w:pPr>
        <w:spacing w:after="120" w:line="360" w:lineRule="auto"/>
        <w:jc w:val="both"/>
        <w:rPr>
          <w:rFonts w:ascii="Tahoma" w:hAnsi="Tahoma" w:cs="Tahoma"/>
          <w:b/>
          <w:bCs/>
          <w:sz w:val="22"/>
          <w:szCs w:val="22"/>
        </w:rPr>
      </w:pPr>
      <w:r w:rsidRPr="00A071DA">
        <w:rPr>
          <w:rFonts w:ascii="Tahoma" w:hAnsi="Tahoma" w:cs="Tahoma"/>
          <w:b/>
          <w:bCs/>
          <w:sz w:val="22"/>
          <w:szCs w:val="22"/>
        </w:rPr>
        <w:t>Ustalenia kontroli:</w:t>
      </w:r>
    </w:p>
    <w:p w:rsidR="00A071DA" w:rsidRPr="00A071DA" w:rsidRDefault="00A071DA" w:rsidP="00A071DA">
      <w:pPr>
        <w:widowControl/>
        <w:numPr>
          <w:ilvl w:val="0"/>
          <w:numId w:val="1"/>
        </w:numPr>
        <w:tabs>
          <w:tab w:val="left" w:pos="0"/>
          <w:tab w:val="left" w:pos="142"/>
        </w:tabs>
        <w:suppressAutoHyphens w:val="0"/>
        <w:spacing w:before="22" w:line="360" w:lineRule="auto"/>
        <w:ind w:left="862"/>
        <w:contextualSpacing/>
        <w:jc w:val="both"/>
        <w:rPr>
          <w:rFonts w:ascii="Tahoma" w:eastAsia="Times New Roman" w:hAnsi="Tahoma" w:cs="Tahoma"/>
          <w:sz w:val="22"/>
          <w:szCs w:val="22"/>
          <w:u w:val="single"/>
        </w:rPr>
      </w:pPr>
      <w:r w:rsidRPr="00A071DA">
        <w:rPr>
          <w:rFonts w:ascii="Tahoma" w:eastAsia="Times New Roman" w:hAnsi="Tahoma" w:cs="Tahoma"/>
          <w:sz w:val="22"/>
          <w:szCs w:val="22"/>
          <w:u w:val="single"/>
        </w:rPr>
        <w:t>Ustalenia w zakresie spraw organizacyjno - prawnych:</w:t>
      </w:r>
    </w:p>
    <w:p w:rsidR="00A071DA" w:rsidRPr="00A071DA" w:rsidRDefault="00A071DA" w:rsidP="006134B2">
      <w:pPr>
        <w:tabs>
          <w:tab w:val="left" w:pos="0"/>
          <w:tab w:val="left" w:pos="142"/>
        </w:tabs>
        <w:spacing w:before="22" w:after="120" w:line="360" w:lineRule="auto"/>
        <w:contextualSpacing/>
        <w:jc w:val="both"/>
        <w:rPr>
          <w:rFonts w:ascii="Tahoma" w:eastAsia="Times New Roman" w:hAnsi="Tahoma" w:cs="Tahoma"/>
          <w:spacing w:val="-4"/>
          <w:sz w:val="22"/>
          <w:szCs w:val="22"/>
        </w:rPr>
      </w:pPr>
      <w:r w:rsidRPr="00A071DA">
        <w:rPr>
          <w:rFonts w:ascii="Tahoma" w:eastAsia="Times New Roman" w:hAnsi="Tahoma" w:cs="Tahoma"/>
          <w:spacing w:val="-4"/>
          <w:sz w:val="22"/>
          <w:szCs w:val="22"/>
        </w:rPr>
        <w:t>Stwierdza się, iż jednostka prowadzi zadania zgodnie ze statutem oraz posiada opracowane regulaminy i procedury wewnętrzne określające prowadzoną działalność. Wdrożony system kontroli zarządczej spełnia wymogi określone w przepisach prawa oraz zapewnia realizację zadań i celów działania wyznaczonych w statucie i planie pracy jednostki kontrolowanej. Zastosowane przez Kierownictwo mechanizmy kontroli w badanym okresie były niewystarczające, ponieważ stwierdzono szereg nieprawidłowości w prowadzeniu gospodarki finansowej DPS „Niezapominajka” w Elblągu wskazanych poniżej.</w:t>
      </w:r>
    </w:p>
    <w:p w:rsidR="00A071DA" w:rsidRPr="00A071DA" w:rsidRDefault="00A071DA" w:rsidP="006134B2">
      <w:pPr>
        <w:widowControl/>
        <w:numPr>
          <w:ilvl w:val="0"/>
          <w:numId w:val="1"/>
        </w:numPr>
        <w:tabs>
          <w:tab w:val="left" w:pos="0"/>
          <w:tab w:val="left" w:pos="142"/>
        </w:tabs>
        <w:suppressAutoHyphens w:val="0"/>
        <w:spacing w:before="22" w:after="120" w:line="360" w:lineRule="auto"/>
        <w:ind w:left="862"/>
        <w:contextualSpacing/>
        <w:jc w:val="both"/>
        <w:rPr>
          <w:rFonts w:ascii="Tahoma" w:eastAsia="Times New Roman" w:hAnsi="Tahoma" w:cs="Tahoma"/>
          <w:sz w:val="22"/>
          <w:szCs w:val="22"/>
          <w:u w:val="single"/>
        </w:rPr>
      </w:pPr>
      <w:r w:rsidRPr="00A071DA">
        <w:rPr>
          <w:rFonts w:ascii="Tahoma" w:eastAsia="Times New Roman" w:hAnsi="Tahoma" w:cs="Tahoma"/>
          <w:sz w:val="22"/>
          <w:szCs w:val="22"/>
          <w:u w:val="single"/>
        </w:rPr>
        <w:t>Ustalenia w zakresie spraw kadrowo- płacowych:</w:t>
      </w:r>
    </w:p>
    <w:p w:rsidR="00A071DA" w:rsidRDefault="00A071DA" w:rsidP="006134B2">
      <w:pPr>
        <w:spacing w:after="120" w:line="360" w:lineRule="auto"/>
        <w:contextualSpacing/>
        <w:jc w:val="both"/>
        <w:rPr>
          <w:rFonts w:ascii="Tahoma" w:eastAsia="Times New Roman" w:hAnsi="Tahoma" w:cs="Tahoma"/>
          <w:sz w:val="22"/>
          <w:szCs w:val="22"/>
        </w:rPr>
      </w:pPr>
      <w:r w:rsidRPr="00A071DA">
        <w:rPr>
          <w:rFonts w:ascii="Tahoma" w:eastAsia="Times New Roman" w:hAnsi="Tahoma" w:cs="Tahoma"/>
          <w:sz w:val="22"/>
          <w:szCs w:val="22"/>
        </w:rPr>
        <w:t xml:space="preserve">Dokumenty pracowników są kompletne i przechowywane w teczkach akt osobowych zgodnie z rozporządzeniem Ministra Pracy i Polityki Socjalnej z dnia 28 maja 1996 r. </w:t>
      </w:r>
      <w:r w:rsidRPr="00A071DA">
        <w:rPr>
          <w:rFonts w:ascii="Tahoma" w:eastAsia="Times New Roman" w:hAnsi="Tahoma" w:cs="Tahoma"/>
          <w:sz w:val="22"/>
          <w:szCs w:val="22"/>
        </w:rPr>
        <w:br/>
        <w:t xml:space="preserve">w sprawie zakresu prowadzenia przez pracodawców dokumentacji w sprawach związanych ze stosunkiem pracy oraz sposobu prowadzenia akt osobowych pracownika (Dz. U. Nr 62, poz. 286 ze zm.). </w:t>
      </w:r>
    </w:p>
    <w:p w:rsidR="00A071DA" w:rsidRDefault="00A071DA" w:rsidP="00A071DA">
      <w:pPr>
        <w:spacing w:line="360" w:lineRule="auto"/>
        <w:contextualSpacing/>
        <w:jc w:val="both"/>
        <w:rPr>
          <w:rFonts w:ascii="Tahoma" w:eastAsia="Times New Roman" w:hAnsi="Tahoma" w:cs="Tahoma"/>
          <w:sz w:val="22"/>
          <w:szCs w:val="22"/>
        </w:rPr>
      </w:pPr>
    </w:p>
    <w:p w:rsidR="00E425F9" w:rsidRDefault="00E425F9" w:rsidP="00A071DA">
      <w:pPr>
        <w:spacing w:line="360" w:lineRule="auto"/>
        <w:contextualSpacing/>
        <w:jc w:val="both"/>
        <w:rPr>
          <w:rFonts w:ascii="Tahoma" w:eastAsia="Times New Roman" w:hAnsi="Tahoma" w:cs="Tahoma"/>
          <w:sz w:val="22"/>
          <w:szCs w:val="22"/>
        </w:rPr>
      </w:pPr>
    </w:p>
    <w:p w:rsidR="00A071DA" w:rsidRPr="00A071DA" w:rsidRDefault="00A071DA" w:rsidP="00A071DA">
      <w:pPr>
        <w:spacing w:line="360" w:lineRule="auto"/>
        <w:contextualSpacing/>
        <w:jc w:val="both"/>
        <w:rPr>
          <w:rFonts w:ascii="Tahoma" w:eastAsia="Times New Roman" w:hAnsi="Tahoma" w:cs="Tahoma"/>
          <w:sz w:val="22"/>
          <w:szCs w:val="22"/>
        </w:rPr>
      </w:pPr>
      <w:r w:rsidRPr="00A071DA">
        <w:rPr>
          <w:rFonts w:ascii="Tahoma" w:eastAsia="Times New Roman" w:hAnsi="Tahoma" w:cs="Tahoma"/>
          <w:sz w:val="22"/>
          <w:szCs w:val="22"/>
        </w:rPr>
        <w:lastRenderedPageBreak/>
        <w:t>Obowiązujący system wynagrodzeń Domu Pomocy Społecznej „Niezapominajka”  zgodny jest z rozporządzeniem Rady Ministrów z dnia 18 marca 2009 r. w sprawie wynagradzania pracowników samorządowych (Dz.U.2014.1786</w:t>
      </w:r>
      <w:r w:rsidR="00E425F9">
        <w:rPr>
          <w:rFonts w:ascii="Tahoma" w:eastAsia="Times New Roman" w:hAnsi="Tahoma" w:cs="Tahoma"/>
          <w:sz w:val="22"/>
          <w:szCs w:val="22"/>
        </w:rPr>
        <w:t>.</w:t>
      </w:r>
      <w:r w:rsidRPr="00A071DA">
        <w:rPr>
          <w:rFonts w:ascii="Tahoma" w:eastAsia="Times New Roman" w:hAnsi="Tahoma" w:cs="Tahoma"/>
          <w:sz w:val="22"/>
          <w:szCs w:val="22"/>
        </w:rPr>
        <w:t>j.t.) oraz Regulaminem wynagradzania pracowników Domu Pomocy Społecznej „Niezapominajka” w Elblągu.</w:t>
      </w:r>
    </w:p>
    <w:p w:rsidR="00A071DA" w:rsidRPr="00A071DA" w:rsidRDefault="00A071DA" w:rsidP="00A071DA">
      <w:pPr>
        <w:spacing w:before="22" w:line="360" w:lineRule="auto"/>
        <w:jc w:val="both"/>
        <w:rPr>
          <w:rFonts w:ascii="Tahoma" w:eastAsia="Times New Roman" w:hAnsi="Tahoma" w:cs="Tahoma"/>
          <w:sz w:val="22"/>
          <w:szCs w:val="22"/>
          <w:lang w:eastAsia="pl-PL"/>
        </w:rPr>
      </w:pPr>
      <w:r w:rsidRPr="00A071DA">
        <w:rPr>
          <w:rFonts w:ascii="Tahoma" w:eastAsia="Times New Roman" w:hAnsi="Tahoma" w:cs="Tahoma"/>
          <w:sz w:val="22"/>
          <w:szCs w:val="22"/>
          <w:lang w:eastAsia="pl-PL"/>
        </w:rPr>
        <w:t>W trakcie czynności kontrolnych stwierdzono następujące nieprawidłowości:</w:t>
      </w:r>
    </w:p>
    <w:p w:rsidR="00A071DA" w:rsidRPr="00A071DA" w:rsidRDefault="00A071DA" w:rsidP="00A071DA">
      <w:pPr>
        <w:pStyle w:val="Akapitzlist"/>
        <w:numPr>
          <w:ilvl w:val="0"/>
          <w:numId w:val="23"/>
        </w:numPr>
        <w:rPr>
          <w:rFonts w:ascii="Tahoma" w:hAnsi="Tahoma" w:cs="Tahoma"/>
          <w:color w:val="FF0000"/>
          <w:sz w:val="22"/>
          <w:szCs w:val="22"/>
        </w:rPr>
      </w:pPr>
      <w:r w:rsidRPr="00A071DA">
        <w:rPr>
          <w:rFonts w:ascii="Tahoma" w:hAnsi="Tahoma" w:cs="Tahoma"/>
          <w:color w:val="000000" w:themeColor="text1"/>
          <w:sz w:val="22"/>
          <w:szCs w:val="22"/>
        </w:rPr>
        <w:t>Na stanowisko urzędnicze zatrudniono pracownika bez wymaganej prawem procedury określonej w art. 11 – 14 ustawy</w:t>
      </w:r>
      <w:r w:rsidRPr="00A071DA">
        <w:rPr>
          <w:rFonts w:ascii="Tahoma" w:hAnsi="Tahoma" w:cs="Tahoma"/>
          <w:sz w:val="22"/>
          <w:szCs w:val="22"/>
        </w:rPr>
        <w:t xml:space="preserve"> </w:t>
      </w:r>
      <w:r w:rsidRPr="00A071DA">
        <w:rPr>
          <w:rFonts w:ascii="Tahoma" w:hAnsi="Tahoma" w:cs="Tahoma"/>
          <w:sz w:val="22"/>
          <w:szCs w:val="22"/>
          <w:lang w:eastAsia="pl-PL"/>
        </w:rPr>
        <w:t>z dnia 21 listopada 2008 r. o pracownikach samorządowych (Dz.U.2014.1202 j.t.) oraz obowiązująceg</w:t>
      </w:r>
      <w:r w:rsidR="006134B2">
        <w:rPr>
          <w:rFonts w:ascii="Tahoma" w:hAnsi="Tahoma" w:cs="Tahoma"/>
          <w:sz w:val="22"/>
          <w:szCs w:val="22"/>
          <w:lang w:eastAsia="pl-PL"/>
        </w:rPr>
        <w:t>o w jednostce regulaminu</w:t>
      </w:r>
      <w:r w:rsidRPr="00A071DA">
        <w:rPr>
          <w:rFonts w:ascii="Tahoma" w:hAnsi="Tahoma" w:cs="Tahoma"/>
          <w:sz w:val="22"/>
          <w:szCs w:val="22"/>
          <w:lang w:eastAsia="pl-PL"/>
        </w:rPr>
        <w:t xml:space="preserve"> </w:t>
      </w:r>
      <w:r w:rsidR="006134B2">
        <w:rPr>
          <w:rFonts w:ascii="Tahoma" w:hAnsi="Tahoma" w:cs="Tahoma"/>
          <w:sz w:val="22"/>
          <w:szCs w:val="22"/>
          <w:lang w:eastAsia="pl-PL"/>
        </w:rPr>
        <w:t xml:space="preserve"> </w:t>
      </w:r>
      <w:r w:rsidRPr="00A071DA">
        <w:rPr>
          <w:rFonts w:ascii="Tahoma" w:hAnsi="Tahoma" w:cs="Tahoma"/>
          <w:sz w:val="22"/>
          <w:szCs w:val="22"/>
          <w:lang w:eastAsia="pl-PL"/>
        </w:rPr>
        <w:t>-</w:t>
      </w:r>
      <w:r w:rsidR="006134B2">
        <w:rPr>
          <w:rFonts w:ascii="Tahoma" w:hAnsi="Tahoma" w:cs="Tahoma"/>
          <w:sz w:val="22"/>
          <w:szCs w:val="22"/>
          <w:lang w:eastAsia="pl-PL"/>
        </w:rPr>
        <w:t xml:space="preserve"> </w:t>
      </w:r>
      <w:r w:rsidRPr="00A071DA">
        <w:rPr>
          <w:rFonts w:ascii="Tahoma" w:hAnsi="Tahoma" w:cs="Tahoma"/>
          <w:sz w:val="22"/>
          <w:szCs w:val="22"/>
          <w:lang w:eastAsia="pl-PL"/>
        </w:rPr>
        <w:t>str. 13 protokołu.</w:t>
      </w:r>
    </w:p>
    <w:p w:rsidR="00A071DA" w:rsidRPr="00A071DA" w:rsidRDefault="00A071DA" w:rsidP="006134B2">
      <w:pPr>
        <w:pStyle w:val="Akapitzlist"/>
        <w:numPr>
          <w:ilvl w:val="0"/>
          <w:numId w:val="23"/>
        </w:numPr>
        <w:spacing w:after="120"/>
        <w:rPr>
          <w:rFonts w:ascii="Tahoma" w:hAnsi="Tahoma" w:cs="Tahoma"/>
          <w:color w:val="FF0000"/>
          <w:sz w:val="22"/>
          <w:szCs w:val="22"/>
        </w:rPr>
      </w:pPr>
      <w:r w:rsidRPr="00A071DA">
        <w:rPr>
          <w:rFonts w:ascii="Tahoma" w:hAnsi="Tahoma" w:cs="Tahoma"/>
          <w:color w:val="000000" w:themeColor="text1"/>
          <w:sz w:val="22"/>
          <w:szCs w:val="22"/>
        </w:rPr>
        <w:t xml:space="preserve">Wypłaty odpraw emerytalno-rentowych dla pracowników dokonywano niezgodnie </w:t>
      </w:r>
      <w:r w:rsidR="006134B2">
        <w:rPr>
          <w:rFonts w:ascii="Tahoma" w:hAnsi="Tahoma" w:cs="Tahoma"/>
          <w:color w:val="000000" w:themeColor="text1"/>
          <w:sz w:val="22"/>
          <w:szCs w:val="22"/>
        </w:rPr>
        <w:t xml:space="preserve">           </w:t>
      </w:r>
      <w:r w:rsidRPr="00A071DA">
        <w:rPr>
          <w:rFonts w:ascii="Tahoma" w:hAnsi="Tahoma" w:cs="Tahoma"/>
          <w:color w:val="000000" w:themeColor="text1"/>
          <w:sz w:val="22"/>
          <w:szCs w:val="22"/>
        </w:rPr>
        <w:t xml:space="preserve">z terminem określonym w § 9  rozporządzenia Rady Ministrów z dnia 18 marca 2009 r. </w:t>
      </w:r>
      <w:r w:rsidR="006134B2">
        <w:rPr>
          <w:rFonts w:ascii="Tahoma" w:hAnsi="Tahoma" w:cs="Tahoma"/>
          <w:color w:val="000000" w:themeColor="text1"/>
          <w:sz w:val="22"/>
          <w:szCs w:val="22"/>
        </w:rPr>
        <w:t xml:space="preserve">   </w:t>
      </w:r>
      <w:r w:rsidRPr="00A071DA">
        <w:rPr>
          <w:rFonts w:ascii="Tahoma" w:hAnsi="Tahoma" w:cs="Tahoma"/>
          <w:color w:val="000000" w:themeColor="text1"/>
          <w:sz w:val="22"/>
          <w:szCs w:val="22"/>
        </w:rPr>
        <w:t>w sprawie wynagradzania pracowników samorządowych (Dz.U.2014.1786.j.t.) oraz niezgodnie z wyrokiem Sądu Najwyższego z dnia 9 kwietnia 1998 r. (I PKN 508/97, OSNP 1999 r. Nr 8, poz. 257</w:t>
      </w:r>
      <w:r w:rsidRPr="00A071DA">
        <w:rPr>
          <w:rFonts w:ascii="Tahoma" w:hAnsi="Tahoma" w:cs="Tahoma"/>
          <w:sz w:val="22"/>
          <w:szCs w:val="22"/>
        </w:rPr>
        <w:t xml:space="preserve">) .  - str.  25-27 protokołu. </w:t>
      </w:r>
    </w:p>
    <w:p w:rsidR="00A071DA" w:rsidRPr="00A071DA" w:rsidRDefault="00A071DA" w:rsidP="006134B2">
      <w:pPr>
        <w:pStyle w:val="Akapitzlist"/>
        <w:numPr>
          <w:ilvl w:val="0"/>
          <w:numId w:val="1"/>
        </w:numPr>
        <w:spacing w:after="120"/>
        <w:ind w:left="862"/>
        <w:rPr>
          <w:rFonts w:ascii="Tahoma" w:hAnsi="Tahoma" w:cs="Tahoma"/>
          <w:sz w:val="22"/>
          <w:szCs w:val="22"/>
          <w:u w:val="single"/>
          <w:lang w:eastAsia="pl-PL"/>
        </w:rPr>
      </w:pPr>
      <w:r w:rsidRPr="00A071DA">
        <w:rPr>
          <w:rFonts w:ascii="Tahoma" w:hAnsi="Tahoma" w:cs="Tahoma"/>
          <w:sz w:val="22"/>
          <w:szCs w:val="22"/>
          <w:u w:val="single"/>
          <w:lang w:eastAsia="pl-PL"/>
        </w:rPr>
        <w:t>Ustalenia w zakresie</w:t>
      </w:r>
      <w:r w:rsidRPr="00A071DA">
        <w:rPr>
          <w:rFonts w:ascii="Tahoma" w:hAnsi="Tahoma" w:cs="Tahoma"/>
          <w:sz w:val="22"/>
          <w:szCs w:val="22"/>
          <w:u w:val="single"/>
        </w:rPr>
        <w:t xml:space="preserve"> </w:t>
      </w:r>
      <w:r w:rsidRPr="00A071DA">
        <w:rPr>
          <w:rFonts w:ascii="Tahoma" w:hAnsi="Tahoma" w:cs="Tahoma"/>
          <w:sz w:val="22"/>
          <w:szCs w:val="22"/>
          <w:u w:val="single"/>
          <w:lang w:eastAsia="pl-PL"/>
        </w:rPr>
        <w:t xml:space="preserve">oceny poziomu świadczonych usług w porównaniu do standardów z uwzględnieniem indywidualnych potrzeb mieszkańców. </w:t>
      </w:r>
    </w:p>
    <w:p w:rsidR="00A071DA" w:rsidRPr="00A071DA" w:rsidRDefault="00A071DA" w:rsidP="006134B2">
      <w:pPr>
        <w:pStyle w:val="Akapitzlist"/>
        <w:numPr>
          <w:ilvl w:val="0"/>
          <w:numId w:val="25"/>
        </w:numPr>
        <w:spacing w:after="120"/>
        <w:rPr>
          <w:rFonts w:ascii="Tahoma" w:hAnsi="Tahoma" w:cs="Tahoma"/>
          <w:sz w:val="22"/>
          <w:szCs w:val="22"/>
        </w:rPr>
      </w:pPr>
      <w:r w:rsidRPr="00A071DA">
        <w:rPr>
          <w:rFonts w:ascii="Tahoma" w:eastAsia="Calibri" w:hAnsi="Tahoma" w:cs="Tahoma"/>
          <w:sz w:val="22"/>
          <w:szCs w:val="22"/>
        </w:rPr>
        <w:t xml:space="preserve"> Dom Pomocy Społecznej „Niezapominajka” nie spełnia wskaźników zatrudnienia pracowników socjalnych określonych w rozporządzeniu Ministra Pracy i Polityki Społecznej z dnia 23 sierpnia 2012 r. w sprawie domów pomocy </w:t>
      </w:r>
      <w:r w:rsidR="006134B2">
        <w:rPr>
          <w:rFonts w:ascii="Tahoma" w:eastAsia="Calibri" w:hAnsi="Tahoma" w:cs="Tahoma"/>
          <w:sz w:val="22"/>
          <w:szCs w:val="22"/>
        </w:rPr>
        <w:t xml:space="preserve">społecznej (Dz.U.2012.964 j.t.) </w:t>
      </w:r>
      <w:r w:rsidRPr="00A071DA">
        <w:rPr>
          <w:rFonts w:ascii="Tahoma" w:eastAsia="Calibri" w:hAnsi="Tahoma" w:cs="Tahoma"/>
          <w:sz w:val="22"/>
          <w:szCs w:val="22"/>
        </w:rPr>
        <w:t xml:space="preserve"> – str. 40-41 protokołu.</w:t>
      </w:r>
    </w:p>
    <w:p w:rsidR="00A071DA" w:rsidRPr="00A071DA" w:rsidRDefault="00A071DA" w:rsidP="006134B2">
      <w:pPr>
        <w:widowControl/>
        <w:numPr>
          <w:ilvl w:val="0"/>
          <w:numId w:val="1"/>
        </w:numPr>
        <w:tabs>
          <w:tab w:val="left" w:pos="0"/>
          <w:tab w:val="left" w:pos="142"/>
        </w:tabs>
        <w:suppressAutoHyphens w:val="0"/>
        <w:spacing w:before="22" w:after="120" w:line="360" w:lineRule="auto"/>
        <w:ind w:left="862"/>
        <w:contextualSpacing/>
        <w:jc w:val="both"/>
        <w:rPr>
          <w:rFonts w:ascii="Tahoma" w:eastAsia="Times New Roman" w:hAnsi="Tahoma" w:cs="Tahoma"/>
          <w:sz w:val="22"/>
          <w:szCs w:val="22"/>
        </w:rPr>
      </w:pPr>
      <w:r w:rsidRPr="00A071DA">
        <w:rPr>
          <w:rFonts w:ascii="Tahoma" w:eastAsia="Times New Roman" w:hAnsi="Tahoma" w:cs="Tahoma"/>
          <w:sz w:val="22"/>
          <w:szCs w:val="22"/>
          <w:u w:val="single"/>
        </w:rPr>
        <w:t xml:space="preserve">Ustalenia w zakresie rachunkowości: </w:t>
      </w:r>
    </w:p>
    <w:p w:rsidR="00A071DA" w:rsidRPr="00A071DA" w:rsidRDefault="00A071DA" w:rsidP="006134B2">
      <w:pPr>
        <w:spacing w:after="120" w:line="360" w:lineRule="auto"/>
        <w:contextualSpacing/>
        <w:jc w:val="both"/>
        <w:rPr>
          <w:rFonts w:ascii="Tahoma" w:hAnsi="Tahoma" w:cs="Tahoma"/>
          <w:sz w:val="22"/>
          <w:szCs w:val="22"/>
        </w:rPr>
      </w:pPr>
      <w:r w:rsidRPr="00A071DA">
        <w:rPr>
          <w:rFonts w:ascii="Tahoma" w:hAnsi="Tahoma" w:cs="Tahoma"/>
          <w:sz w:val="22"/>
          <w:szCs w:val="22"/>
        </w:rPr>
        <w:t xml:space="preserve">W kontrolowanej jednostce szczególną uwagę zwrócono na zarządzanie środkami pieniężnymi, gospodarowanie mieniem, celowość, zasadność dokonywania wydatków, sprawozdawczość budżetową i finansową, rozliczenia z budżetem gminy oraz stosowanie przepisów Prawa zamówień publicznych. </w:t>
      </w:r>
    </w:p>
    <w:p w:rsidR="00A071DA" w:rsidRPr="00A071DA" w:rsidRDefault="00A071DA" w:rsidP="00A071DA">
      <w:pPr>
        <w:spacing w:line="360" w:lineRule="auto"/>
        <w:contextualSpacing/>
        <w:jc w:val="both"/>
        <w:rPr>
          <w:rFonts w:ascii="Tahoma" w:hAnsi="Tahoma" w:cs="Tahoma"/>
          <w:color w:val="FF0000"/>
          <w:sz w:val="22"/>
          <w:szCs w:val="22"/>
        </w:rPr>
      </w:pPr>
      <w:r w:rsidRPr="00A071DA">
        <w:rPr>
          <w:rFonts w:ascii="Tahoma" w:hAnsi="Tahoma" w:cs="Tahoma"/>
          <w:sz w:val="22"/>
          <w:szCs w:val="22"/>
        </w:rPr>
        <w:t xml:space="preserve">W trakcie czynności kontrolnych stwierdzono następujące </w:t>
      </w:r>
      <w:r w:rsidRPr="00A071DA">
        <w:rPr>
          <w:rFonts w:ascii="Tahoma" w:hAnsi="Tahoma" w:cs="Tahoma"/>
          <w:color w:val="000000" w:themeColor="text1"/>
          <w:sz w:val="22"/>
          <w:szCs w:val="22"/>
        </w:rPr>
        <w:t>nieprawidłowości i uchybienia:</w:t>
      </w:r>
    </w:p>
    <w:p w:rsidR="00A071DA" w:rsidRPr="00A071DA" w:rsidRDefault="00A071DA" w:rsidP="00A071DA">
      <w:pPr>
        <w:pStyle w:val="Akapitzlist"/>
        <w:numPr>
          <w:ilvl w:val="0"/>
          <w:numId w:val="24"/>
        </w:numPr>
        <w:rPr>
          <w:rFonts w:ascii="Tahoma" w:hAnsi="Tahoma" w:cs="Tahoma"/>
          <w:sz w:val="22"/>
          <w:szCs w:val="22"/>
        </w:rPr>
      </w:pPr>
      <w:r w:rsidRPr="00A071DA">
        <w:rPr>
          <w:rFonts w:ascii="Tahoma" w:hAnsi="Tahoma" w:cs="Tahoma"/>
          <w:sz w:val="22"/>
          <w:szCs w:val="22"/>
        </w:rPr>
        <w:t xml:space="preserve">Opracowana polityka rachunkowości DPS „Niezapominajka” nie określa w sposób wyczerpujący faktycznie stosowanych zasad i rozwiązań księgowych w jednostce, zawiera jedynie ogólnikowe rozwiązania określone w art. 10 ustawy z dnia 29 września 1994 roku o rachunkowości (Dz.U.2013.330 j.t. ze zm.). oraz zawarte w załączniku nr 3 do rozporządzenia Ministra Finansów z dnia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w:t>
      </w:r>
      <w:r w:rsidRPr="00A071DA">
        <w:rPr>
          <w:rFonts w:ascii="Tahoma" w:hAnsi="Tahoma" w:cs="Tahoma"/>
          <w:sz w:val="22"/>
          <w:szCs w:val="22"/>
        </w:rPr>
        <w:lastRenderedPageBreak/>
        <w:t>siedzibę poza granicami Rzeczpospolite</w:t>
      </w:r>
      <w:r w:rsidR="006134B2">
        <w:rPr>
          <w:rFonts w:ascii="Tahoma" w:hAnsi="Tahoma" w:cs="Tahoma"/>
          <w:sz w:val="22"/>
          <w:szCs w:val="22"/>
        </w:rPr>
        <w:t xml:space="preserve">j Polskiej (Dz.U.2013.289 j.t.) </w:t>
      </w:r>
      <w:r w:rsidRPr="00A071DA">
        <w:rPr>
          <w:rFonts w:ascii="Tahoma" w:hAnsi="Tahoma" w:cs="Tahoma"/>
          <w:sz w:val="22"/>
          <w:szCs w:val="22"/>
        </w:rPr>
        <w:t>– str. protokołu.45-46.</w:t>
      </w:r>
    </w:p>
    <w:p w:rsidR="00A071DA" w:rsidRPr="00A071DA" w:rsidRDefault="00A071DA" w:rsidP="00A071DA">
      <w:pPr>
        <w:pStyle w:val="Akapitzlist"/>
        <w:numPr>
          <w:ilvl w:val="0"/>
          <w:numId w:val="24"/>
        </w:numPr>
        <w:rPr>
          <w:rFonts w:ascii="Tahoma" w:eastAsia="Droid Sans Fallback" w:hAnsi="Tahoma" w:cs="Tahoma"/>
          <w:sz w:val="22"/>
          <w:szCs w:val="22"/>
        </w:rPr>
      </w:pPr>
      <w:r w:rsidRPr="00A071DA">
        <w:rPr>
          <w:rFonts w:ascii="Tahoma" w:eastAsia="Droid Sans Fallback" w:hAnsi="Tahoma" w:cs="Tahoma"/>
          <w:sz w:val="22"/>
          <w:szCs w:val="22"/>
        </w:rPr>
        <w:t>W trzech badanych miesiącach (maj, czerwiec, wrzesień) stwierdzono różnice pomiędzy ewidencją księgową subkonta wydatków (130- prowadzoną analitycznie w podziale na dział, rozdział oraz paragraf klasyfikacji budżetowej), a wykazanymi kwotami w sprawozdaniach Rb - 28S w kolumnie „Wykonanie wydatków”, co jest niezgodne z  postanowieniami § 9 ust. 1 i 2 rozporządzenia Ministra Finansów z dnia 3 lutego 2010 r. w sprawie sprawozdawczości budżetowej (Dz.U.2014.119 j.t.). – str.49-51 protokołu.</w:t>
      </w:r>
    </w:p>
    <w:p w:rsidR="00A071DA" w:rsidRPr="00A071DA" w:rsidRDefault="00A071DA" w:rsidP="00A071DA">
      <w:pPr>
        <w:pStyle w:val="Akapitzlist"/>
        <w:numPr>
          <w:ilvl w:val="0"/>
          <w:numId w:val="24"/>
        </w:numPr>
        <w:rPr>
          <w:rFonts w:ascii="Tahoma" w:eastAsia="Droid Sans Fallback" w:hAnsi="Tahoma" w:cs="Tahoma"/>
          <w:bCs/>
          <w:sz w:val="22"/>
          <w:szCs w:val="22"/>
        </w:rPr>
      </w:pPr>
      <w:r w:rsidRPr="00A071DA">
        <w:rPr>
          <w:rFonts w:ascii="Tahoma" w:eastAsia="Droid Sans Fallback" w:hAnsi="Tahoma" w:cs="Tahoma"/>
          <w:bCs/>
          <w:color w:val="000000" w:themeColor="text1"/>
          <w:sz w:val="22"/>
          <w:szCs w:val="22"/>
        </w:rPr>
        <w:t xml:space="preserve">W </w:t>
      </w:r>
      <w:r w:rsidRPr="00A071DA">
        <w:rPr>
          <w:rFonts w:ascii="Tahoma" w:eastAsia="Droid Sans Fallback" w:hAnsi="Tahoma" w:cs="Tahoma"/>
          <w:bCs/>
          <w:sz w:val="22"/>
          <w:szCs w:val="22"/>
        </w:rPr>
        <w:t xml:space="preserve">sprawozdaniach Rb-N sporządzonym za I </w:t>
      </w:r>
      <w:proofErr w:type="spellStart"/>
      <w:r w:rsidRPr="00A071DA">
        <w:rPr>
          <w:rFonts w:ascii="Tahoma" w:eastAsia="Droid Sans Fallback" w:hAnsi="Tahoma" w:cs="Tahoma"/>
          <w:bCs/>
          <w:sz w:val="22"/>
          <w:szCs w:val="22"/>
        </w:rPr>
        <w:t>i</w:t>
      </w:r>
      <w:proofErr w:type="spellEnd"/>
      <w:r w:rsidRPr="00A071DA">
        <w:rPr>
          <w:rFonts w:ascii="Tahoma" w:eastAsia="Droid Sans Fallback" w:hAnsi="Tahoma" w:cs="Tahoma"/>
          <w:bCs/>
          <w:sz w:val="22"/>
          <w:szCs w:val="22"/>
        </w:rPr>
        <w:t xml:space="preserve"> II kwartał 2014 roku  nie wykazano należności dla DPS od mieszkańców z tytułu dopłat za leki zaewidencjonowanych na koncie rozrachunkowym 242 „Pozostałe rozrachunki z mieszkańcami”, tym samym nie przestrzegano postanowień § 4 ust. 1 pkt 1 oraz § 10 ust. 4 rozporządzenia Ministra Finansów z 4 marca 2010 r. w sprawie sprawozdań jednostek sektora finansów publicznych w zakresie operacji finansowych (Dz. U. Nr 43, poz. 247 ze zm., obecnie Dz.U.2014.1773 j.t.).- str.51-52 protokołu.</w:t>
      </w:r>
    </w:p>
    <w:p w:rsidR="00A071DA" w:rsidRPr="00A071DA" w:rsidRDefault="00A071DA" w:rsidP="00A071DA">
      <w:pPr>
        <w:pStyle w:val="Akapitzlist"/>
        <w:numPr>
          <w:ilvl w:val="0"/>
          <w:numId w:val="24"/>
        </w:numPr>
        <w:rPr>
          <w:rFonts w:ascii="Tahoma" w:hAnsi="Tahoma" w:cs="Tahoma"/>
          <w:sz w:val="22"/>
          <w:szCs w:val="22"/>
        </w:rPr>
      </w:pPr>
      <w:r w:rsidRPr="00A071DA">
        <w:rPr>
          <w:rFonts w:ascii="Tahoma" w:hAnsi="Tahoma" w:cs="Tahoma"/>
          <w:sz w:val="22"/>
          <w:szCs w:val="22"/>
        </w:rPr>
        <w:t>W jednostce nie prowadzono szczegółowej analityki do konta 221 „Należności z tytułu dochodów budżetowych” pozwalającej na ustalenie faktycznego stanu należności, zobowiązań z tytułu odpłatności mieszkańca za pobyt oraz wyżywienie, co jest niezgodne z ustawą z dnia 29 września 1994 r. o rachunkowości (Dz.U.2013.330 j.t ze zm.), rozporządzeniem Ministra Finansów z dnia 5 lipca 2010 r. w sprawie szczególnych zasad rachunkowości oraz planów kont dla budżetu państwa , budżetów jednostek samorządu terytorialnego, jednostek budżetowych, samorządowych zakładów budżetowych, państwowych funduszy celowych oraz państwowych jednostek budżetowych mających siedzibę poza granicami Rzeczypospolitej Polskiej (Dz.U.2013.289 j.t.) oraz polityką rachunkowości jednostki. – str. 68-69 protokołu.</w:t>
      </w:r>
    </w:p>
    <w:p w:rsidR="00A071DA" w:rsidRPr="00A071DA" w:rsidRDefault="00A071DA" w:rsidP="00A071DA">
      <w:pPr>
        <w:pStyle w:val="Akapitzlist"/>
        <w:numPr>
          <w:ilvl w:val="0"/>
          <w:numId w:val="24"/>
        </w:numPr>
        <w:rPr>
          <w:rFonts w:ascii="Tahoma" w:hAnsi="Tahoma" w:cs="Tahoma"/>
          <w:sz w:val="22"/>
          <w:szCs w:val="22"/>
        </w:rPr>
      </w:pPr>
      <w:r w:rsidRPr="00A071DA">
        <w:rPr>
          <w:rFonts w:ascii="Tahoma" w:hAnsi="Tahoma" w:cs="Tahoma"/>
          <w:sz w:val="22"/>
          <w:szCs w:val="22"/>
        </w:rPr>
        <w:t xml:space="preserve">Ewidencję  przychodów w księgach rachunkowych prowadzono z naruszeniem zasady rachunkowości wyrażonej w art. 6 ust. 1-2 ustawy z dnia 29 września 1994 r.       </w:t>
      </w:r>
      <w:r w:rsidRPr="00A071DA">
        <w:rPr>
          <w:rFonts w:ascii="Tahoma" w:hAnsi="Tahoma" w:cs="Tahoma"/>
          <w:sz w:val="22"/>
          <w:szCs w:val="22"/>
        </w:rPr>
        <w:br/>
        <w:t>o rachunkowości (Dz.U.2013.330 j.t. ze zm.) – str. 68-73 protokołu.</w:t>
      </w:r>
    </w:p>
    <w:p w:rsidR="00A071DA" w:rsidRPr="00A071DA" w:rsidRDefault="00A071DA" w:rsidP="00A071DA">
      <w:pPr>
        <w:pStyle w:val="Akapitzlist"/>
        <w:numPr>
          <w:ilvl w:val="0"/>
          <w:numId w:val="24"/>
        </w:numPr>
        <w:rPr>
          <w:rFonts w:ascii="Tahoma" w:hAnsi="Tahoma" w:cs="Tahoma"/>
          <w:sz w:val="22"/>
          <w:szCs w:val="22"/>
        </w:rPr>
      </w:pPr>
      <w:r w:rsidRPr="00A071DA">
        <w:rPr>
          <w:rFonts w:ascii="Tahoma" w:hAnsi="Tahoma" w:cs="Tahoma"/>
          <w:sz w:val="22"/>
          <w:szCs w:val="22"/>
        </w:rPr>
        <w:t>W 2014 roku dokonano likwidacji oraz bezpłatnego przekazania majątku DPS „Niezapominajka” w Elblągu z przekroczeniem uprawnień nadanych pełnomocnictwem Nr 272/2013 wydanym przez Prezydenta Miasta Elbląg dla Dyrektora jednostki. – str. 102-103 protokołu.</w:t>
      </w:r>
    </w:p>
    <w:p w:rsidR="00A071DA" w:rsidRPr="00A071DA" w:rsidRDefault="00A071DA" w:rsidP="00A071DA">
      <w:pPr>
        <w:pStyle w:val="Akapitzlist"/>
        <w:numPr>
          <w:ilvl w:val="0"/>
          <w:numId w:val="24"/>
        </w:numPr>
        <w:rPr>
          <w:rFonts w:ascii="Tahoma" w:hAnsi="Tahoma" w:cs="Tahoma"/>
          <w:sz w:val="22"/>
          <w:szCs w:val="22"/>
        </w:rPr>
      </w:pPr>
      <w:r w:rsidRPr="00A071DA">
        <w:rPr>
          <w:rFonts w:ascii="Tahoma" w:hAnsi="Tahoma" w:cs="Tahoma"/>
          <w:sz w:val="22"/>
          <w:szCs w:val="22"/>
        </w:rPr>
        <w:t xml:space="preserve">Na koniec roku 2014 nie dokonano korekty odpisu na zakładowy fundusz świadczeń socjalnych do faktycznej przeciętnej liczby osób zatrudnionych, co jest naruszeniem § 1 rozporządzenia Ministra Pracy i Polityki Społecznej z 9 marca 2009 r. w sprawie sposobu ustalania przeciętnej liczby zatrudnionych w celu naliczania odpisu na zakładowy fundusz </w:t>
      </w:r>
      <w:r w:rsidRPr="00A071DA">
        <w:rPr>
          <w:rFonts w:ascii="Tahoma" w:hAnsi="Tahoma" w:cs="Tahoma"/>
          <w:sz w:val="22"/>
          <w:szCs w:val="22"/>
        </w:rPr>
        <w:lastRenderedPageBreak/>
        <w:t>świadczeń socjalnych (Dz. U. Nr 43, poz. 349). Uwzględniając rzeczywiste przeciętne zatrudnienie, odpis na ZFŚS za rok 2014 został przekazany w zaniżonej kwocie o 3.556,00 zł. – str. 110 protokołu.</w:t>
      </w:r>
    </w:p>
    <w:p w:rsidR="00A071DA" w:rsidRPr="00A071DA" w:rsidRDefault="00A071DA" w:rsidP="00A071DA">
      <w:pPr>
        <w:pStyle w:val="Akapitzlist"/>
        <w:numPr>
          <w:ilvl w:val="0"/>
          <w:numId w:val="24"/>
        </w:numPr>
        <w:rPr>
          <w:rFonts w:ascii="Tahoma" w:hAnsi="Tahoma" w:cs="Tahoma"/>
          <w:sz w:val="22"/>
          <w:szCs w:val="22"/>
        </w:rPr>
      </w:pPr>
      <w:r w:rsidRPr="00A071DA">
        <w:rPr>
          <w:rFonts w:ascii="Tahoma" w:hAnsi="Tahoma" w:cs="Tahoma"/>
          <w:sz w:val="22"/>
          <w:szCs w:val="22"/>
        </w:rPr>
        <w:t xml:space="preserve"> Ze środków funduszu socjalnego pokryto wydatki  na opłacenie prowizji za zakup bonów świątecznych  w wysokości 693,17 zł, co stanowi naruszenie art. 8 ustawy z dnia 4 marca 1994r. o Zakładowym Funduszu Świadczeń Socjalnych. (Dz.U.2012.592 ze zm., obecnie Dz.U.2015.111 j.t.). oraz obowiązującego regulaminu, który w § 3 określa na co mogą być przeznaczane środki funduszu. – str. 113 protokołu.</w:t>
      </w:r>
    </w:p>
    <w:p w:rsidR="00A071DA" w:rsidRPr="00A071DA" w:rsidRDefault="00A071DA" w:rsidP="00542BA9">
      <w:pPr>
        <w:pStyle w:val="Akapitzlist"/>
        <w:numPr>
          <w:ilvl w:val="0"/>
          <w:numId w:val="24"/>
        </w:numPr>
        <w:spacing w:after="240"/>
        <w:rPr>
          <w:rFonts w:ascii="Tahoma" w:hAnsi="Tahoma" w:cs="Tahoma"/>
          <w:sz w:val="22"/>
          <w:szCs w:val="22"/>
        </w:rPr>
      </w:pPr>
      <w:r w:rsidRPr="00A071DA">
        <w:rPr>
          <w:rFonts w:ascii="Tahoma" w:hAnsi="Tahoma" w:cs="Tahoma"/>
          <w:sz w:val="22"/>
          <w:szCs w:val="22"/>
        </w:rPr>
        <w:t>Nie stosowano  zwolnienia z podatku dochodowego od osób fizycznych  do wysokości progu 380,00 zł. w skali roku w myśl  art. 21 ust. 1 pkt. 67 ustawy z dnia 26 lipca 1991 r. o podatku dochodowym od osób fizycznych (tekst jednolity z 2012 r. Dz. U. Nr 361 ze zm.). – str. 113-114 protokołu.</w:t>
      </w:r>
    </w:p>
    <w:p w:rsidR="001D7460" w:rsidRPr="00A071DA" w:rsidRDefault="00DD2FB7" w:rsidP="00542BA9">
      <w:pPr>
        <w:pStyle w:val="Akapitzlist"/>
        <w:spacing w:after="240"/>
        <w:ind w:left="284"/>
        <w:rPr>
          <w:rFonts w:ascii="Tahoma" w:hAnsi="Tahoma" w:cs="Tahoma"/>
          <w:b/>
          <w:sz w:val="22"/>
          <w:szCs w:val="22"/>
        </w:rPr>
      </w:pPr>
      <w:r w:rsidRPr="00A071DA">
        <w:rPr>
          <w:rFonts w:ascii="Tahoma" w:hAnsi="Tahoma" w:cs="Tahoma"/>
          <w:b/>
          <w:sz w:val="22"/>
          <w:szCs w:val="22"/>
        </w:rPr>
        <w:t>Wnioski pokontrolne</w:t>
      </w:r>
    </w:p>
    <w:p w:rsidR="00427CA1" w:rsidRDefault="00427CA1" w:rsidP="00542BA9">
      <w:pPr>
        <w:pStyle w:val="Akapitzlist"/>
        <w:numPr>
          <w:ilvl w:val="3"/>
          <w:numId w:val="26"/>
        </w:numPr>
        <w:tabs>
          <w:tab w:val="left" w:pos="426"/>
        </w:tabs>
        <w:autoSpaceDE w:val="0"/>
        <w:autoSpaceDN w:val="0"/>
        <w:adjustRightInd w:val="0"/>
        <w:spacing w:before="62" w:after="100" w:afterAutospacing="1"/>
        <w:ind w:left="357" w:hanging="357"/>
        <w:rPr>
          <w:rFonts w:ascii="Tahoma" w:hAnsi="Tahoma" w:cs="Tahoma"/>
          <w:sz w:val="22"/>
          <w:szCs w:val="22"/>
          <w:lang w:eastAsia="pl-PL" w:bidi="en-US"/>
        </w:rPr>
      </w:pPr>
      <w:r w:rsidRPr="00427CA1">
        <w:rPr>
          <w:rFonts w:ascii="Tahoma" w:hAnsi="Tahoma" w:cs="Tahoma"/>
          <w:sz w:val="22"/>
          <w:szCs w:val="22"/>
        </w:rPr>
        <w:t>Przestrzegać art. 11 ustawy z dnia 11 listopada 2008 r. o pracownikach samorządowych (Dz.</w:t>
      </w:r>
      <w:r>
        <w:rPr>
          <w:rFonts w:ascii="Tahoma" w:hAnsi="Tahoma" w:cs="Tahoma"/>
          <w:sz w:val="22"/>
          <w:szCs w:val="22"/>
        </w:rPr>
        <w:t>U.2014.1202.j.t.</w:t>
      </w:r>
      <w:r w:rsidRPr="00427CA1">
        <w:rPr>
          <w:rFonts w:ascii="Tahoma" w:hAnsi="Tahoma" w:cs="Tahoma"/>
          <w:sz w:val="22"/>
          <w:szCs w:val="22"/>
        </w:rPr>
        <w:t xml:space="preserve">) </w:t>
      </w:r>
      <w:r w:rsidR="00AB0891">
        <w:rPr>
          <w:rFonts w:ascii="Tahoma" w:hAnsi="Tahoma" w:cs="Tahoma"/>
          <w:sz w:val="22"/>
          <w:szCs w:val="22"/>
        </w:rPr>
        <w:t xml:space="preserve">oraz obowiązującego w jednostce regulaminu </w:t>
      </w:r>
      <w:r w:rsidRPr="00427CA1">
        <w:rPr>
          <w:rFonts w:ascii="Tahoma" w:hAnsi="Tahoma" w:cs="Tahoma"/>
          <w:sz w:val="22"/>
          <w:szCs w:val="22"/>
        </w:rPr>
        <w:t>w zakresie obowiązku przeprowadzania naboru na wolne stanowiska urzędnicze.</w:t>
      </w:r>
    </w:p>
    <w:p w:rsidR="000E6382" w:rsidRPr="006456BF" w:rsidRDefault="000E6382" w:rsidP="00542BA9">
      <w:pPr>
        <w:pStyle w:val="Akapitzlist"/>
        <w:numPr>
          <w:ilvl w:val="3"/>
          <w:numId w:val="26"/>
        </w:numPr>
        <w:tabs>
          <w:tab w:val="left" w:pos="426"/>
        </w:tabs>
        <w:autoSpaceDE w:val="0"/>
        <w:autoSpaceDN w:val="0"/>
        <w:adjustRightInd w:val="0"/>
        <w:spacing w:before="62" w:after="100" w:afterAutospacing="1"/>
        <w:ind w:left="357" w:hanging="357"/>
        <w:rPr>
          <w:rFonts w:ascii="Tahoma" w:hAnsi="Tahoma" w:cs="Tahoma"/>
          <w:sz w:val="22"/>
          <w:szCs w:val="22"/>
          <w:lang w:eastAsia="pl-PL" w:bidi="en-US"/>
        </w:rPr>
      </w:pPr>
      <w:r w:rsidRPr="00427CA1">
        <w:rPr>
          <w:rFonts w:ascii="Tahoma" w:eastAsia="Calibri" w:hAnsi="Tahoma" w:cs="Tahoma"/>
          <w:sz w:val="22"/>
          <w:szCs w:val="22"/>
        </w:rPr>
        <w:t xml:space="preserve">Przestrzegać § 9 rozporządzenia Rady Ministrów z dnia 18 marca 2009 r. w sprawie wynagradzania pracowników samorządowych (Dz.U.2014.1786.j. t.) oraz wyroku Sądu Najwyższego z dnia 9 kwietnia 1998 r. (I PKN 508/97, OSNP 1999 r. Nr 8, poz. 267).      W myśl powyższych przepisów pracownik nabywa prawo do odprawy rentowej w dniu ustania stosunku pracy. </w:t>
      </w:r>
    </w:p>
    <w:p w:rsidR="006456BF" w:rsidRPr="006456BF" w:rsidRDefault="00962248" w:rsidP="006456BF">
      <w:pPr>
        <w:pStyle w:val="Akapitzlist"/>
        <w:numPr>
          <w:ilvl w:val="3"/>
          <w:numId w:val="26"/>
        </w:numPr>
        <w:tabs>
          <w:tab w:val="left" w:pos="426"/>
        </w:tabs>
        <w:autoSpaceDE w:val="0"/>
        <w:autoSpaceDN w:val="0"/>
        <w:adjustRightInd w:val="0"/>
        <w:spacing w:before="62" w:after="100" w:afterAutospacing="1"/>
        <w:ind w:left="357" w:hanging="357"/>
        <w:rPr>
          <w:rFonts w:ascii="Tahoma" w:hAnsi="Tahoma" w:cs="Tahoma"/>
          <w:sz w:val="22"/>
          <w:szCs w:val="22"/>
          <w:lang w:eastAsia="pl-PL" w:bidi="en-US"/>
        </w:rPr>
      </w:pPr>
      <w:r>
        <w:rPr>
          <w:rFonts w:ascii="Tahoma" w:eastAsia="Calibri" w:hAnsi="Tahoma" w:cs="Tahoma"/>
          <w:sz w:val="22"/>
          <w:szCs w:val="22"/>
        </w:rPr>
        <w:t xml:space="preserve">Zobowiązuję Pana Dyrektora do </w:t>
      </w:r>
      <w:r w:rsidR="00A24F68">
        <w:rPr>
          <w:rFonts w:ascii="Tahoma" w:eastAsia="Calibri" w:hAnsi="Tahoma" w:cs="Tahoma"/>
          <w:sz w:val="22"/>
          <w:szCs w:val="22"/>
        </w:rPr>
        <w:t>spełnienia</w:t>
      </w:r>
      <w:r w:rsidR="006456BF" w:rsidRPr="006456BF">
        <w:rPr>
          <w:rFonts w:ascii="Tahoma" w:eastAsia="Calibri" w:hAnsi="Tahoma" w:cs="Tahoma"/>
          <w:sz w:val="22"/>
          <w:szCs w:val="22"/>
        </w:rPr>
        <w:t xml:space="preserve"> wskaźników zatrudnienia pracowników socjalnych określonych w rozporządzeniu Ministra Pracy i Polityki Społecznej z dnia 23 sierpnia 2012 r. w sprawie domów pomocy społecznej (Dz.U.2012.964 j.t</w:t>
      </w:r>
      <w:r w:rsidR="00F80049">
        <w:rPr>
          <w:rFonts w:ascii="Tahoma" w:eastAsia="Calibri" w:hAnsi="Tahoma" w:cs="Tahoma"/>
          <w:sz w:val="22"/>
          <w:szCs w:val="22"/>
        </w:rPr>
        <w:t>.)</w:t>
      </w:r>
      <w:r w:rsidR="006456BF" w:rsidRPr="006456BF">
        <w:rPr>
          <w:rFonts w:ascii="Tahoma" w:eastAsia="Calibri" w:hAnsi="Tahoma" w:cs="Tahoma"/>
          <w:sz w:val="22"/>
          <w:szCs w:val="22"/>
        </w:rPr>
        <w:t>.</w:t>
      </w:r>
    </w:p>
    <w:p w:rsidR="00331BFB" w:rsidRPr="00542BA9" w:rsidRDefault="00374CAF" w:rsidP="00427CA1">
      <w:pPr>
        <w:pStyle w:val="Akapitzlist"/>
        <w:numPr>
          <w:ilvl w:val="3"/>
          <w:numId w:val="26"/>
        </w:numPr>
        <w:tabs>
          <w:tab w:val="left" w:pos="426"/>
        </w:tabs>
        <w:autoSpaceDE w:val="0"/>
        <w:autoSpaceDN w:val="0"/>
        <w:adjustRightInd w:val="0"/>
        <w:spacing w:before="62"/>
        <w:rPr>
          <w:rFonts w:ascii="Tahoma" w:hAnsi="Tahoma" w:cs="Tahoma"/>
          <w:sz w:val="22"/>
          <w:szCs w:val="22"/>
          <w:lang w:eastAsia="pl-PL" w:bidi="en-US"/>
        </w:rPr>
      </w:pPr>
      <w:r w:rsidRPr="00542BA9">
        <w:rPr>
          <w:rFonts w:ascii="Tahoma" w:hAnsi="Tahoma" w:cs="Tahoma"/>
          <w:sz w:val="22"/>
          <w:szCs w:val="22"/>
          <w:lang w:eastAsia="pl-PL" w:bidi="en-US"/>
        </w:rPr>
        <w:t xml:space="preserve">Dokonać aktualizacji polityki rachunkowości do przyjętych w praktyce zasad i rozwiązań księgowych </w:t>
      </w:r>
      <w:r w:rsidR="00542BA9" w:rsidRPr="00542BA9">
        <w:rPr>
          <w:rFonts w:ascii="Tahoma" w:hAnsi="Tahoma" w:cs="Tahoma"/>
          <w:sz w:val="22"/>
          <w:szCs w:val="22"/>
          <w:lang w:eastAsia="pl-PL" w:bidi="en-US"/>
        </w:rPr>
        <w:t>stosownie do art. 10 ustawy o rachunkowości</w:t>
      </w:r>
      <w:r w:rsidR="00542BA9">
        <w:rPr>
          <w:rFonts w:ascii="Tahoma" w:hAnsi="Tahoma" w:cs="Tahoma"/>
          <w:sz w:val="22"/>
          <w:szCs w:val="22"/>
          <w:lang w:eastAsia="pl-PL" w:bidi="en-US"/>
        </w:rPr>
        <w:t xml:space="preserve"> z dnia 29 września 1994 r. (Dz.U.2013.330 j.t. ze zm</w:t>
      </w:r>
      <w:r w:rsidR="008F7842">
        <w:rPr>
          <w:rFonts w:ascii="Tahoma" w:hAnsi="Tahoma" w:cs="Tahoma"/>
          <w:sz w:val="22"/>
          <w:szCs w:val="22"/>
          <w:lang w:eastAsia="pl-PL" w:bidi="en-US"/>
        </w:rPr>
        <w:t>.</w:t>
      </w:r>
      <w:r w:rsidR="00542BA9">
        <w:rPr>
          <w:rFonts w:ascii="Tahoma" w:hAnsi="Tahoma" w:cs="Tahoma"/>
          <w:sz w:val="22"/>
          <w:szCs w:val="22"/>
          <w:lang w:eastAsia="pl-PL" w:bidi="en-US"/>
        </w:rPr>
        <w:t>) i</w:t>
      </w:r>
      <w:r w:rsidR="00542BA9" w:rsidRPr="00542BA9">
        <w:rPr>
          <w:rFonts w:ascii="Tahoma" w:hAnsi="Tahoma" w:cs="Tahoma"/>
          <w:sz w:val="22"/>
          <w:szCs w:val="22"/>
          <w:lang w:eastAsia="pl-PL" w:bidi="en-US"/>
        </w:rPr>
        <w:t xml:space="preserve"> </w:t>
      </w:r>
      <w:r w:rsidRPr="00542BA9">
        <w:rPr>
          <w:rFonts w:ascii="Tahoma" w:hAnsi="Tahoma" w:cs="Tahoma"/>
          <w:sz w:val="22"/>
          <w:szCs w:val="22"/>
          <w:lang w:eastAsia="pl-PL" w:bidi="en-US"/>
        </w:rPr>
        <w:t xml:space="preserve">zgodnie z </w:t>
      </w:r>
      <w:r w:rsidR="00542BA9" w:rsidRPr="00542BA9">
        <w:rPr>
          <w:rFonts w:ascii="Tahoma" w:hAnsi="Tahoma" w:cs="Tahoma"/>
          <w:sz w:val="22"/>
          <w:szCs w:val="22"/>
          <w:lang w:eastAsia="pl-PL" w:bidi="en-US"/>
        </w:rPr>
        <w:t>§</w:t>
      </w:r>
      <w:r w:rsidRPr="00542BA9">
        <w:rPr>
          <w:rFonts w:ascii="Tahoma" w:hAnsi="Tahoma" w:cs="Tahoma"/>
          <w:sz w:val="22"/>
          <w:szCs w:val="22"/>
          <w:lang w:eastAsia="pl-PL" w:bidi="en-US"/>
        </w:rPr>
        <w:t xml:space="preserve"> 15 </w:t>
      </w:r>
      <w:r w:rsidR="00542BA9" w:rsidRPr="00542BA9">
        <w:rPr>
          <w:rFonts w:ascii="Tahoma" w:hAnsi="Tahoma" w:cs="Tahoma"/>
          <w:sz w:val="22"/>
          <w:szCs w:val="22"/>
        </w:rPr>
        <w:t>rozporządzeni</w:t>
      </w:r>
      <w:r w:rsidR="00542BA9">
        <w:rPr>
          <w:rFonts w:ascii="Tahoma" w:hAnsi="Tahoma" w:cs="Tahoma"/>
          <w:sz w:val="22"/>
          <w:szCs w:val="22"/>
        </w:rPr>
        <w:t>a</w:t>
      </w:r>
      <w:r w:rsidR="00542BA9" w:rsidRPr="00542BA9">
        <w:rPr>
          <w:rFonts w:ascii="Tahoma" w:hAnsi="Tahoma" w:cs="Tahoma"/>
          <w:sz w:val="22"/>
          <w:szCs w:val="22"/>
        </w:rPr>
        <w:t xml:space="preserve"> Ministra Finansów z dnia </w:t>
      </w:r>
      <w:r w:rsidR="00542BA9">
        <w:rPr>
          <w:rFonts w:ascii="Tahoma" w:hAnsi="Tahoma" w:cs="Tahoma"/>
          <w:sz w:val="22"/>
          <w:szCs w:val="22"/>
        </w:rPr>
        <w:t xml:space="preserve">       </w:t>
      </w:r>
      <w:r w:rsidR="00542BA9" w:rsidRPr="00542BA9">
        <w:rPr>
          <w:rFonts w:ascii="Tahoma" w:hAnsi="Tahoma" w:cs="Tahoma"/>
          <w:sz w:val="22"/>
          <w:szCs w:val="22"/>
        </w:rPr>
        <w:t>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(Dz.U.2013.289 j.t.)</w:t>
      </w:r>
      <w:r w:rsidRPr="00542BA9">
        <w:rPr>
          <w:rFonts w:ascii="Tahoma" w:hAnsi="Tahoma" w:cs="Tahoma"/>
          <w:sz w:val="22"/>
          <w:szCs w:val="22"/>
          <w:lang w:eastAsia="pl-PL" w:bidi="en-US"/>
        </w:rPr>
        <w:t>. Na bieżąco należy aktualizować politykę rachunkowości dostosowując dokumentację przyjętych zasad rachunkowości do potrzeb jednostki jak równie do zmian przepisów prawa.</w:t>
      </w:r>
    </w:p>
    <w:p w:rsidR="00BC19D6" w:rsidRPr="003560A0" w:rsidRDefault="00962121" w:rsidP="00BC19D6">
      <w:pPr>
        <w:pStyle w:val="Akapitzlist"/>
        <w:numPr>
          <w:ilvl w:val="3"/>
          <w:numId w:val="26"/>
        </w:numPr>
        <w:tabs>
          <w:tab w:val="left" w:pos="426"/>
        </w:tabs>
        <w:autoSpaceDE w:val="0"/>
        <w:autoSpaceDN w:val="0"/>
        <w:adjustRightInd w:val="0"/>
        <w:spacing w:before="62"/>
        <w:rPr>
          <w:rFonts w:ascii="Tahoma" w:hAnsi="Tahoma" w:cs="Tahoma"/>
          <w:b/>
          <w:sz w:val="22"/>
          <w:szCs w:val="22"/>
          <w:lang w:eastAsia="pl-PL" w:bidi="en-US"/>
        </w:rPr>
      </w:pPr>
      <w:r w:rsidRPr="003560A0">
        <w:rPr>
          <w:rFonts w:ascii="Tahoma" w:hAnsi="Tahoma" w:cs="Tahoma"/>
          <w:bCs/>
          <w:sz w:val="22"/>
          <w:szCs w:val="22"/>
        </w:rPr>
        <w:lastRenderedPageBreak/>
        <w:t xml:space="preserve">Zaprowadzić niezwłocznie szczegółową ewidencję pomocniczą do konta 221 </w:t>
      </w:r>
      <w:r w:rsidRPr="003560A0">
        <w:rPr>
          <w:rFonts w:ascii="Tahoma" w:hAnsi="Tahoma" w:cs="Tahoma"/>
          <w:sz w:val="22"/>
          <w:szCs w:val="22"/>
          <w:lang w:eastAsia="pl-PL"/>
        </w:rPr>
        <w:t>„</w:t>
      </w:r>
      <w:r w:rsidRPr="003560A0">
        <w:rPr>
          <w:rFonts w:ascii="Tahoma" w:eastAsiaTheme="minorHAnsi" w:hAnsi="Tahoma" w:cs="Tahoma"/>
          <w:i/>
          <w:sz w:val="22"/>
          <w:szCs w:val="22"/>
        </w:rPr>
        <w:t>Należności   z tytułu dochodów budżetowych”</w:t>
      </w:r>
      <w:r w:rsidRPr="003560A0">
        <w:rPr>
          <w:rFonts w:ascii="Tahoma" w:eastAsiaTheme="minorHAnsi" w:hAnsi="Tahoma" w:cs="Tahoma"/>
          <w:sz w:val="22"/>
          <w:szCs w:val="22"/>
        </w:rPr>
        <w:t xml:space="preserve"> </w:t>
      </w:r>
      <w:r w:rsidRPr="003560A0">
        <w:rPr>
          <w:rFonts w:ascii="Tahoma" w:hAnsi="Tahoma" w:cs="Tahoma"/>
          <w:bCs/>
          <w:sz w:val="22"/>
          <w:szCs w:val="22"/>
        </w:rPr>
        <w:t xml:space="preserve"> pozwalającą na ustalenie faktycznego stanu należności  z tytułu odpłatności </w:t>
      </w:r>
      <w:r w:rsidR="00CD3249" w:rsidRPr="003560A0">
        <w:rPr>
          <w:rFonts w:ascii="Tahoma" w:hAnsi="Tahoma" w:cs="Tahoma"/>
          <w:bCs/>
          <w:sz w:val="22"/>
          <w:szCs w:val="22"/>
        </w:rPr>
        <w:t xml:space="preserve">mieszkańca </w:t>
      </w:r>
      <w:r w:rsidRPr="003560A0">
        <w:rPr>
          <w:rFonts w:ascii="Tahoma" w:hAnsi="Tahoma" w:cs="Tahoma"/>
          <w:bCs/>
          <w:sz w:val="22"/>
          <w:szCs w:val="22"/>
        </w:rPr>
        <w:t xml:space="preserve">za </w:t>
      </w:r>
      <w:r w:rsidR="00CD3249" w:rsidRPr="003560A0">
        <w:rPr>
          <w:rFonts w:ascii="Tahoma" w:hAnsi="Tahoma" w:cs="Tahoma"/>
          <w:bCs/>
          <w:sz w:val="22"/>
          <w:szCs w:val="22"/>
        </w:rPr>
        <w:t xml:space="preserve">pobyt oraz </w:t>
      </w:r>
      <w:r w:rsidRPr="003560A0">
        <w:rPr>
          <w:rFonts w:ascii="Tahoma" w:hAnsi="Tahoma" w:cs="Tahoma"/>
          <w:bCs/>
          <w:sz w:val="22"/>
          <w:szCs w:val="22"/>
        </w:rPr>
        <w:t>wyżywienie</w:t>
      </w:r>
      <w:r w:rsidR="00CD3249" w:rsidRPr="003560A0">
        <w:rPr>
          <w:rFonts w:ascii="Tahoma" w:hAnsi="Tahoma" w:cs="Tahoma"/>
          <w:bCs/>
          <w:sz w:val="22"/>
          <w:szCs w:val="22"/>
        </w:rPr>
        <w:t>.</w:t>
      </w:r>
      <w:r w:rsidRPr="003560A0">
        <w:rPr>
          <w:rFonts w:ascii="Tahoma" w:hAnsi="Tahoma" w:cs="Tahoma"/>
          <w:bCs/>
          <w:sz w:val="22"/>
          <w:szCs w:val="22"/>
        </w:rPr>
        <w:t xml:space="preserve"> Obowiązek prowadzenia ewidencji pomocniczej według dłużników i podziałek klasyfikacji budżetowej dochodów nałożony został art. 17 ust 1 pkt</w:t>
      </w:r>
      <w:r w:rsidR="00CD3249" w:rsidRPr="003560A0">
        <w:rPr>
          <w:rFonts w:ascii="Tahoma" w:hAnsi="Tahoma" w:cs="Tahoma"/>
          <w:bCs/>
          <w:sz w:val="22"/>
          <w:szCs w:val="22"/>
        </w:rPr>
        <w:t xml:space="preserve"> </w:t>
      </w:r>
      <w:r w:rsidRPr="003560A0">
        <w:rPr>
          <w:rFonts w:ascii="Tahoma" w:hAnsi="Tahoma" w:cs="Tahoma"/>
          <w:bCs/>
          <w:sz w:val="22"/>
          <w:szCs w:val="22"/>
        </w:rPr>
        <w:t>2</w:t>
      </w:r>
      <w:r w:rsidRPr="003560A0">
        <w:rPr>
          <w:rFonts w:ascii="Tahoma" w:hAnsi="Tahoma" w:cs="Tahoma"/>
          <w:lang w:eastAsia="pl-PL"/>
        </w:rPr>
        <w:t xml:space="preserve"> </w:t>
      </w:r>
      <w:r w:rsidRPr="003560A0">
        <w:rPr>
          <w:rFonts w:ascii="Tahoma" w:hAnsi="Tahoma" w:cs="Tahoma"/>
          <w:bCs/>
          <w:sz w:val="22"/>
          <w:szCs w:val="22"/>
        </w:rPr>
        <w:t>ustawy z dnia 29 września 1994 r. o rachunkowości (Dz.U.2013.330</w:t>
      </w:r>
      <w:r w:rsidR="00CD3249" w:rsidRPr="003560A0">
        <w:rPr>
          <w:rFonts w:ascii="Tahoma" w:hAnsi="Tahoma" w:cs="Tahoma"/>
          <w:bCs/>
          <w:sz w:val="22"/>
          <w:szCs w:val="22"/>
        </w:rPr>
        <w:t>.</w:t>
      </w:r>
      <w:r w:rsidRPr="003560A0">
        <w:rPr>
          <w:rFonts w:ascii="Tahoma" w:hAnsi="Tahoma" w:cs="Tahoma"/>
          <w:bCs/>
          <w:sz w:val="22"/>
          <w:szCs w:val="22"/>
        </w:rPr>
        <w:t xml:space="preserve">j.t ze zm.) oraz uszczegółowiony dla jednostek budżetowych                 w Załączniku Nr 3 rozdz. II </w:t>
      </w:r>
      <w:r w:rsidRPr="003560A0">
        <w:rPr>
          <w:sz w:val="22"/>
          <w:szCs w:val="22"/>
        </w:rPr>
        <w:t xml:space="preserve"> </w:t>
      </w:r>
      <w:r w:rsidRPr="003560A0">
        <w:rPr>
          <w:rFonts w:ascii="Tahoma" w:hAnsi="Tahoma" w:cs="Tahoma"/>
          <w:bCs/>
          <w:sz w:val="22"/>
          <w:szCs w:val="22"/>
        </w:rPr>
        <w:t>pkt.1 ppkt. 30 do rozporządzenia Ministra Finansów z dnia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(Dz.U.2013.289 j.t.).</w:t>
      </w:r>
    </w:p>
    <w:p w:rsidR="002B5E31" w:rsidRPr="00802521" w:rsidRDefault="002B5E31" w:rsidP="002B5E31">
      <w:pPr>
        <w:pStyle w:val="Akapitzlist"/>
        <w:numPr>
          <w:ilvl w:val="3"/>
          <w:numId w:val="26"/>
        </w:numPr>
        <w:tabs>
          <w:tab w:val="left" w:pos="426"/>
        </w:tabs>
        <w:autoSpaceDE w:val="0"/>
        <w:autoSpaceDN w:val="0"/>
        <w:adjustRightInd w:val="0"/>
        <w:spacing w:before="62"/>
        <w:rPr>
          <w:rFonts w:ascii="Tahoma" w:hAnsi="Tahoma" w:cs="Tahoma"/>
          <w:b/>
          <w:sz w:val="22"/>
          <w:szCs w:val="22"/>
          <w:lang w:eastAsia="pl-PL" w:bidi="en-US"/>
        </w:rPr>
      </w:pPr>
      <w:r w:rsidRPr="00802521">
        <w:rPr>
          <w:rFonts w:ascii="Tahoma" w:eastAsia="Calibri" w:hAnsi="Tahoma" w:cs="Tahoma"/>
          <w:sz w:val="22"/>
          <w:szCs w:val="22"/>
        </w:rPr>
        <w:t xml:space="preserve">Sporządzać okresowe sprawozdania budżetowe w sposób rzetelny, zachowując zgodność danych liczbowych z danymi wykazanymi w księgach rachunkowych w myśl wytycznych  określonych w § 9 ust. 1 i 2 rozporządzenia Ministra Finansów z dnia 3 lutego 2010 r.     w sprawie sprawozdawczości budżetowej (Dz.U.2014.119.j.t.). </w:t>
      </w:r>
    </w:p>
    <w:p w:rsidR="00071359" w:rsidRPr="00802521" w:rsidRDefault="00071359" w:rsidP="00071359">
      <w:pPr>
        <w:widowControl/>
        <w:numPr>
          <w:ilvl w:val="3"/>
          <w:numId w:val="26"/>
        </w:numPr>
        <w:suppressAutoHyphens w:val="0"/>
        <w:spacing w:after="200" w:line="360" w:lineRule="auto"/>
        <w:jc w:val="both"/>
        <w:rPr>
          <w:rFonts w:ascii="Tahoma" w:hAnsi="Tahoma" w:cs="Tahoma"/>
          <w:sz w:val="22"/>
          <w:szCs w:val="22"/>
          <w:u w:val="single"/>
        </w:rPr>
      </w:pPr>
      <w:r w:rsidRPr="00802521">
        <w:rPr>
          <w:rFonts w:ascii="Tahoma" w:hAnsi="Tahoma" w:cs="Tahoma"/>
          <w:sz w:val="22"/>
          <w:szCs w:val="22"/>
        </w:rPr>
        <w:t>Sporządzać sprawozdania Rb-N „Kwartalne sprawozdanie o stanie należności oraz wybranych aktywów finansowych” zgodnie z przepisami rozporządzenia Ministra Finansów z dnia 4 marca 2010 r. w sprawie sprawozdań jednostek sektora finansów publicznych w zakresie operacji finansowych (Dz.U.2014.1773.j.t.), w szczególności poprzez ujmowanie w nich wszystkich należności jednostki.</w:t>
      </w:r>
    </w:p>
    <w:p w:rsidR="002A480A" w:rsidRDefault="002A480A" w:rsidP="00BC19D6">
      <w:pPr>
        <w:pStyle w:val="Akapitzlist"/>
        <w:numPr>
          <w:ilvl w:val="3"/>
          <w:numId w:val="26"/>
        </w:numPr>
        <w:tabs>
          <w:tab w:val="left" w:pos="426"/>
        </w:tabs>
        <w:autoSpaceDE w:val="0"/>
        <w:autoSpaceDN w:val="0"/>
        <w:adjustRightInd w:val="0"/>
        <w:spacing w:before="62"/>
        <w:rPr>
          <w:rFonts w:ascii="Tahoma" w:hAnsi="Tahoma" w:cs="Tahoma"/>
          <w:sz w:val="22"/>
          <w:szCs w:val="22"/>
          <w:lang w:eastAsia="pl-PL" w:bidi="en-US"/>
        </w:rPr>
      </w:pPr>
      <w:r w:rsidRPr="002A480A">
        <w:rPr>
          <w:rFonts w:ascii="Tahoma" w:hAnsi="Tahoma" w:cs="Tahoma"/>
          <w:sz w:val="22"/>
          <w:szCs w:val="22"/>
          <w:lang w:eastAsia="pl-PL" w:bidi="en-US"/>
        </w:rPr>
        <w:t>Ujmować w księgach rachunkowych danego okresu sprawozdawczego wszystkie zdarzenia gospodarcze, które wystąpiły w tym okresie zgodnie z art. 20 ust. 1 ustawy       o rachunkowości z dnia 29 września 1994 roku (Dz.U.2013.330 ze zm.) oraz p</w:t>
      </w:r>
      <w:r w:rsidR="007F4CD8" w:rsidRPr="002A480A">
        <w:rPr>
          <w:rFonts w:ascii="Tahoma" w:hAnsi="Tahoma" w:cs="Tahoma"/>
          <w:sz w:val="22"/>
          <w:szCs w:val="22"/>
          <w:lang w:eastAsia="pl-PL" w:bidi="en-US"/>
        </w:rPr>
        <w:t xml:space="preserve">rzestrzegać zasady określonej w art. 6 ust. 1 </w:t>
      </w:r>
      <w:r w:rsidRPr="002A480A">
        <w:rPr>
          <w:rFonts w:ascii="Tahoma" w:hAnsi="Tahoma" w:cs="Tahoma"/>
          <w:sz w:val="22"/>
          <w:szCs w:val="22"/>
          <w:lang w:eastAsia="pl-PL" w:bidi="en-US"/>
        </w:rPr>
        <w:t xml:space="preserve">cytowanej </w:t>
      </w:r>
      <w:r w:rsidR="007F4CD8" w:rsidRPr="002A480A">
        <w:rPr>
          <w:rFonts w:ascii="Tahoma" w:hAnsi="Tahoma" w:cs="Tahoma"/>
          <w:sz w:val="22"/>
          <w:szCs w:val="22"/>
          <w:lang w:eastAsia="pl-PL" w:bidi="en-US"/>
        </w:rPr>
        <w:t>ustawy</w:t>
      </w:r>
      <w:r w:rsidR="00A41F59">
        <w:rPr>
          <w:rFonts w:ascii="Tahoma" w:hAnsi="Tahoma" w:cs="Tahoma"/>
          <w:sz w:val="22"/>
          <w:szCs w:val="22"/>
          <w:lang w:eastAsia="pl-PL" w:bidi="en-US"/>
        </w:rPr>
        <w:t>.</w:t>
      </w:r>
      <w:r w:rsidR="007F4CD8" w:rsidRPr="002A480A">
        <w:rPr>
          <w:rFonts w:ascii="Tahoma" w:hAnsi="Tahoma" w:cs="Tahoma"/>
          <w:sz w:val="22"/>
          <w:szCs w:val="22"/>
          <w:lang w:eastAsia="pl-PL" w:bidi="en-US"/>
        </w:rPr>
        <w:t xml:space="preserve"> </w:t>
      </w:r>
    </w:p>
    <w:p w:rsidR="00D54AEC" w:rsidRPr="002A480A" w:rsidRDefault="00444D60" w:rsidP="00BC19D6">
      <w:pPr>
        <w:pStyle w:val="Akapitzlist"/>
        <w:numPr>
          <w:ilvl w:val="3"/>
          <w:numId w:val="26"/>
        </w:numPr>
        <w:tabs>
          <w:tab w:val="left" w:pos="426"/>
        </w:tabs>
        <w:autoSpaceDE w:val="0"/>
        <w:autoSpaceDN w:val="0"/>
        <w:adjustRightInd w:val="0"/>
        <w:spacing w:before="62"/>
        <w:rPr>
          <w:rFonts w:ascii="Tahoma" w:hAnsi="Tahoma" w:cs="Tahoma"/>
          <w:sz w:val="22"/>
          <w:szCs w:val="22"/>
          <w:lang w:eastAsia="pl-PL" w:bidi="en-US"/>
        </w:rPr>
      </w:pPr>
      <w:r w:rsidRPr="002A480A">
        <w:rPr>
          <w:rFonts w:ascii="Tahoma" w:hAnsi="Tahoma" w:cs="Tahoma"/>
          <w:sz w:val="22"/>
          <w:szCs w:val="22"/>
          <w:lang w:eastAsia="pl-PL" w:bidi="en-US"/>
        </w:rPr>
        <w:t>Wszelkie czynności prawne podejmować należy w ramach udzielonych pełnomocnictw.</w:t>
      </w:r>
      <w:r w:rsidR="00045283" w:rsidRPr="002A480A">
        <w:rPr>
          <w:rFonts w:ascii="Tahoma" w:hAnsi="Tahoma" w:cs="Tahoma"/>
          <w:sz w:val="22"/>
          <w:szCs w:val="22"/>
          <w:lang w:eastAsia="pl-PL" w:bidi="en-US"/>
        </w:rPr>
        <w:t xml:space="preserve">   </w:t>
      </w:r>
    </w:p>
    <w:p w:rsidR="00485369" w:rsidRPr="00742798" w:rsidRDefault="00485369" w:rsidP="00485369">
      <w:pPr>
        <w:pStyle w:val="Akapitzlist"/>
        <w:numPr>
          <w:ilvl w:val="3"/>
          <w:numId w:val="26"/>
        </w:numPr>
        <w:tabs>
          <w:tab w:val="left" w:pos="426"/>
        </w:tabs>
        <w:autoSpaceDE w:val="0"/>
        <w:autoSpaceDN w:val="0"/>
        <w:adjustRightInd w:val="0"/>
        <w:spacing w:before="62"/>
        <w:rPr>
          <w:rFonts w:ascii="Tahoma" w:hAnsi="Tahoma" w:cs="Tahoma"/>
          <w:b/>
          <w:sz w:val="22"/>
          <w:szCs w:val="22"/>
          <w:lang w:eastAsia="pl-PL" w:bidi="en-US"/>
        </w:rPr>
      </w:pPr>
      <w:r w:rsidRPr="00485369">
        <w:rPr>
          <w:rFonts w:ascii="Tahoma" w:hAnsi="Tahoma" w:cs="Tahoma"/>
          <w:sz w:val="22"/>
          <w:szCs w:val="22"/>
        </w:rPr>
        <w:t xml:space="preserve">Dokonywać korekty naliczenia odpisu na zakładowy fundusz świadczeń socjalnych zgodnie z wytycznymi rozporządzenia Ministra Pracy i Polityki Społecznej z dnia 9 marca 2009 r. w sprawie sposobu ustalania przeciętnej liczby zatrudnionych w celu naliczania odpisu na zakładowy fundusz świadczeń socjalnych (Dz. U. Nr 43, poz. 349). Przekazać na wyodrębniony rachunek funduszu socjalnego kwotę </w:t>
      </w:r>
      <w:r>
        <w:rPr>
          <w:rFonts w:ascii="Tahoma" w:hAnsi="Tahoma" w:cs="Tahoma"/>
          <w:sz w:val="22"/>
          <w:szCs w:val="22"/>
        </w:rPr>
        <w:t>3</w:t>
      </w:r>
      <w:r w:rsidRPr="00485369">
        <w:rPr>
          <w:rFonts w:ascii="Tahoma" w:hAnsi="Tahoma" w:cs="Tahoma"/>
          <w:sz w:val="22"/>
          <w:szCs w:val="22"/>
        </w:rPr>
        <w:t>.</w:t>
      </w:r>
      <w:r>
        <w:rPr>
          <w:rFonts w:ascii="Tahoma" w:hAnsi="Tahoma" w:cs="Tahoma"/>
          <w:sz w:val="22"/>
          <w:szCs w:val="22"/>
        </w:rPr>
        <w:t>556,00</w:t>
      </w:r>
      <w:r w:rsidRPr="00485369">
        <w:rPr>
          <w:rFonts w:ascii="Tahoma" w:hAnsi="Tahoma" w:cs="Tahoma"/>
          <w:sz w:val="22"/>
          <w:szCs w:val="22"/>
        </w:rPr>
        <w:t xml:space="preserve"> zł tytułem zaniżonego naliczenia odpisu za 201</w:t>
      </w:r>
      <w:r>
        <w:rPr>
          <w:rFonts w:ascii="Tahoma" w:hAnsi="Tahoma" w:cs="Tahoma"/>
          <w:sz w:val="22"/>
          <w:szCs w:val="22"/>
        </w:rPr>
        <w:t>4</w:t>
      </w:r>
      <w:r w:rsidRPr="00485369">
        <w:rPr>
          <w:rFonts w:ascii="Tahoma" w:hAnsi="Tahoma" w:cs="Tahoma"/>
          <w:sz w:val="22"/>
          <w:szCs w:val="22"/>
        </w:rPr>
        <w:t xml:space="preserve"> rok. </w:t>
      </w:r>
    </w:p>
    <w:p w:rsidR="00742798" w:rsidRPr="00742798" w:rsidRDefault="00742798" w:rsidP="00742798">
      <w:pPr>
        <w:pStyle w:val="Akapitzlist"/>
        <w:numPr>
          <w:ilvl w:val="3"/>
          <w:numId w:val="26"/>
        </w:numPr>
        <w:tabs>
          <w:tab w:val="left" w:pos="426"/>
        </w:tabs>
        <w:autoSpaceDE w:val="0"/>
        <w:autoSpaceDN w:val="0"/>
        <w:adjustRightInd w:val="0"/>
        <w:spacing w:before="62"/>
        <w:rPr>
          <w:rFonts w:ascii="Tahoma" w:hAnsi="Tahoma" w:cs="Tahoma"/>
          <w:b/>
          <w:sz w:val="22"/>
          <w:szCs w:val="22"/>
          <w:lang w:eastAsia="pl-PL" w:bidi="en-US"/>
        </w:rPr>
      </w:pPr>
      <w:r w:rsidRPr="00742798">
        <w:rPr>
          <w:rFonts w:ascii="Tahoma" w:hAnsi="Tahoma" w:cs="Tahoma"/>
          <w:sz w:val="22"/>
          <w:szCs w:val="22"/>
        </w:rPr>
        <w:t>Przestrzegać przepisów wynikających z ustawy z dnia 4 marca 1994</w:t>
      </w:r>
      <w:r>
        <w:rPr>
          <w:rFonts w:ascii="Tahoma" w:hAnsi="Tahoma" w:cs="Tahoma"/>
          <w:sz w:val="22"/>
          <w:szCs w:val="22"/>
        </w:rPr>
        <w:t xml:space="preserve"> </w:t>
      </w:r>
      <w:r w:rsidRPr="00742798">
        <w:rPr>
          <w:rFonts w:ascii="Tahoma" w:hAnsi="Tahoma" w:cs="Tahoma"/>
          <w:sz w:val="22"/>
          <w:szCs w:val="22"/>
        </w:rPr>
        <w:t>r. o zakładowym funduszu świadczeń socjalnych (Dz.U.2015.111.j.t.)</w:t>
      </w:r>
      <w:r>
        <w:rPr>
          <w:rFonts w:ascii="Tahoma" w:hAnsi="Tahoma" w:cs="Tahoma"/>
          <w:sz w:val="22"/>
          <w:szCs w:val="22"/>
        </w:rPr>
        <w:t xml:space="preserve"> oraz obowiązującego w jednostce </w:t>
      </w:r>
      <w:r>
        <w:rPr>
          <w:rFonts w:ascii="Tahoma" w:hAnsi="Tahoma" w:cs="Tahoma"/>
          <w:sz w:val="22"/>
          <w:szCs w:val="22"/>
        </w:rPr>
        <w:lastRenderedPageBreak/>
        <w:t>regulaminu</w:t>
      </w:r>
      <w:r w:rsidRPr="00742798">
        <w:rPr>
          <w:rFonts w:ascii="Tahoma" w:hAnsi="Tahoma" w:cs="Tahoma"/>
          <w:sz w:val="22"/>
          <w:szCs w:val="22"/>
        </w:rPr>
        <w:t xml:space="preserve">, w szczególności w zakresie wydatkowania środków funduszu wyłącznie na cele działalności socjalnej w rozumieniu ustawy. </w:t>
      </w:r>
    </w:p>
    <w:p w:rsidR="007F4CD8" w:rsidRPr="005459BF" w:rsidRDefault="005459BF" w:rsidP="00485369">
      <w:pPr>
        <w:pStyle w:val="Akapitzlist"/>
        <w:numPr>
          <w:ilvl w:val="3"/>
          <w:numId w:val="26"/>
        </w:numPr>
        <w:tabs>
          <w:tab w:val="left" w:pos="426"/>
        </w:tabs>
        <w:autoSpaceDE w:val="0"/>
        <w:autoSpaceDN w:val="0"/>
        <w:adjustRightInd w:val="0"/>
        <w:spacing w:before="62"/>
        <w:rPr>
          <w:rFonts w:ascii="Tahoma" w:hAnsi="Tahoma" w:cs="Tahoma"/>
          <w:b/>
          <w:sz w:val="22"/>
          <w:szCs w:val="22"/>
          <w:lang w:eastAsia="pl-PL" w:bidi="en-US"/>
        </w:rPr>
      </w:pPr>
      <w:r w:rsidRPr="005459BF">
        <w:rPr>
          <w:rFonts w:ascii="Tahoma" w:hAnsi="Tahoma" w:cs="Tahoma"/>
          <w:sz w:val="22"/>
          <w:szCs w:val="22"/>
          <w:lang w:eastAsia="pl-PL" w:bidi="en-US"/>
        </w:rPr>
        <w:t>Stosować zwolnienia podatkowe w zakresie ustalonego limit</w:t>
      </w:r>
      <w:r w:rsidR="003F1638">
        <w:rPr>
          <w:rFonts w:ascii="Tahoma" w:hAnsi="Tahoma" w:cs="Tahoma"/>
          <w:sz w:val="22"/>
          <w:szCs w:val="22"/>
          <w:lang w:eastAsia="pl-PL" w:bidi="en-US"/>
        </w:rPr>
        <w:t>u w wysokości 380,00 zł</w:t>
      </w:r>
      <w:r w:rsidRPr="005459BF">
        <w:rPr>
          <w:rFonts w:ascii="Tahoma" w:hAnsi="Tahoma" w:cs="Tahoma"/>
          <w:sz w:val="22"/>
          <w:szCs w:val="22"/>
        </w:rPr>
        <w:t xml:space="preserve"> </w:t>
      </w:r>
      <w:r w:rsidR="003F1638">
        <w:rPr>
          <w:rFonts w:ascii="Tahoma" w:hAnsi="Tahoma" w:cs="Tahoma"/>
          <w:sz w:val="22"/>
          <w:szCs w:val="22"/>
        </w:rPr>
        <w:t xml:space="preserve">       </w:t>
      </w:r>
      <w:r w:rsidR="00B01609">
        <w:rPr>
          <w:rFonts w:ascii="Tahoma" w:hAnsi="Tahoma" w:cs="Tahoma"/>
          <w:sz w:val="22"/>
          <w:szCs w:val="22"/>
        </w:rPr>
        <w:t xml:space="preserve">od wartości otrzymanych przez pracownika </w:t>
      </w:r>
      <w:r w:rsidR="00B01609" w:rsidRPr="005459BF">
        <w:rPr>
          <w:rFonts w:ascii="Tahoma" w:hAnsi="Tahoma" w:cs="Tahoma"/>
          <w:sz w:val="22"/>
          <w:szCs w:val="22"/>
        </w:rPr>
        <w:t>rzeczowych świadczeń, a także otrzymanych przez</w:t>
      </w:r>
      <w:r w:rsidR="00B01609">
        <w:rPr>
          <w:rFonts w:ascii="Tahoma" w:hAnsi="Tahoma" w:cs="Tahoma"/>
          <w:sz w:val="22"/>
          <w:szCs w:val="22"/>
        </w:rPr>
        <w:t xml:space="preserve"> niego</w:t>
      </w:r>
      <w:r w:rsidR="00B01609" w:rsidRPr="005459BF">
        <w:rPr>
          <w:rFonts w:ascii="Tahoma" w:hAnsi="Tahoma" w:cs="Tahoma"/>
          <w:sz w:val="22"/>
          <w:szCs w:val="22"/>
        </w:rPr>
        <w:t xml:space="preserve"> świadczeń pieniężnych</w:t>
      </w:r>
      <w:r w:rsidR="00B01609" w:rsidRPr="005459BF">
        <w:rPr>
          <w:rFonts w:ascii="Tahoma" w:hAnsi="Tahoma" w:cs="Tahoma"/>
          <w:sz w:val="22"/>
          <w:szCs w:val="22"/>
          <w:lang w:eastAsia="pl-PL" w:bidi="en-US"/>
        </w:rPr>
        <w:t>,</w:t>
      </w:r>
      <w:r w:rsidR="00B01609">
        <w:rPr>
          <w:rFonts w:ascii="Tahoma" w:hAnsi="Tahoma" w:cs="Tahoma"/>
          <w:sz w:val="22"/>
          <w:szCs w:val="22"/>
          <w:lang w:eastAsia="pl-PL" w:bidi="en-US"/>
        </w:rPr>
        <w:t xml:space="preserve"> </w:t>
      </w:r>
      <w:r w:rsidRPr="005459BF">
        <w:rPr>
          <w:rFonts w:ascii="Tahoma" w:hAnsi="Tahoma" w:cs="Tahoma"/>
          <w:sz w:val="22"/>
          <w:szCs w:val="22"/>
        </w:rPr>
        <w:t>w związku z finansowaniem działalności socjalnej</w:t>
      </w:r>
      <w:r w:rsidR="003F1638">
        <w:rPr>
          <w:rFonts w:ascii="Tahoma" w:hAnsi="Tahoma" w:cs="Tahoma"/>
          <w:sz w:val="22"/>
          <w:szCs w:val="22"/>
        </w:rPr>
        <w:t>, o której mowa w przepisach o zakładowym funduszu świadczeń socjalnych</w:t>
      </w:r>
      <w:r w:rsidRPr="005459BF">
        <w:rPr>
          <w:rFonts w:ascii="Tahoma" w:hAnsi="Tahoma" w:cs="Tahoma"/>
          <w:sz w:val="22"/>
          <w:szCs w:val="22"/>
          <w:lang w:eastAsia="pl-PL" w:bidi="en-US"/>
        </w:rPr>
        <w:t>, zgodnie z</w:t>
      </w:r>
      <w:r w:rsidR="00E23072" w:rsidRPr="005459BF">
        <w:rPr>
          <w:rFonts w:ascii="Tahoma" w:hAnsi="Tahoma" w:cs="Tahoma"/>
          <w:sz w:val="22"/>
          <w:szCs w:val="22"/>
          <w:lang w:eastAsia="pl-PL" w:bidi="en-US"/>
        </w:rPr>
        <w:t xml:space="preserve"> art.</w:t>
      </w:r>
      <w:r w:rsidR="00E23072" w:rsidRPr="005459BF">
        <w:rPr>
          <w:rFonts w:ascii="Tahoma" w:hAnsi="Tahoma" w:cs="Tahoma"/>
          <w:sz w:val="22"/>
          <w:szCs w:val="22"/>
        </w:rPr>
        <w:t xml:space="preserve"> 21 ust. 1 pkt 67 ustawy z dnia 26 lipca 1991 r. o podatku dochodowym od osób fizycznych (</w:t>
      </w:r>
      <w:r w:rsidR="00A61C1D" w:rsidRPr="005459BF">
        <w:rPr>
          <w:rFonts w:ascii="Tahoma" w:hAnsi="Tahoma" w:cs="Tahoma"/>
          <w:sz w:val="22"/>
          <w:szCs w:val="22"/>
        </w:rPr>
        <w:t>Dz.U.</w:t>
      </w:r>
      <w:r w:rsidR="003F1638">
        <w:rPr>
          <w:rFonts w:ascii="Tahoma" w:hAnsi="Tahoma" w:cs="Tahoma"/>
          <w:sz w:val="22"/>
          <w:szCs w:val="22"/>
        </w:rPr>
        <w:t>2012.</w:t>
      </w:r>
      <w:r w:rsidR="00A61C1D" w:rsidRPr="005459BF">
        <w:rPr>
          <w:rFonts w:ascii="Tahoma" w:hAnsi="Tahoma" w:cs="Tahoma"/>
          <w:sz w:val="22"/>
          <w:szCs w:val="22"/>
        </w:rPr>
        <w:t>361 ze zm.)</w:t>
      </w:r>
      <w:r>
        <w:rPr>
          <w:rFonts w:ascii="Tahoma" w:hAnsi="Tahoma" w:cs="Tahoma"/>
          <w:sz w:val="22"/>
          <w:szCs w:val="22"/>
        </w:rPr>
        <w:t>.</w:t>
      </w:r>
      <w:r w:rsidR="00A61C1D" w:rsidRPr="005459BF">
        <w:rPr>
          <w:rFonts w:ascii="Tahoma" w:hAnsi="Tahoma" w:cs="Tahoma"/>
          <w:sz w:val="22"/>
          <w:szCs w:val="22"/>
        </w:rPr>
        <w:t xml:space="preserve"> </w:t>
      </w:r>
    </w:p>
    <w:p w:rsidR="00774F9F" w:rsidRPr="00962121" w:rsidRDefault="00774F9F" w:rsidP="00427CA1">
      <w:pPr>
        <w:spacing w:after="120"/>
        <w:rPr>
          <w:rFonts w:ascii="Tahoma" w:hAnsi="Tahoma" w:cs="Tahoma"/>
          <w:color w:val="FF0000"/>
          <w:sz w:val="22"/>
          <w:szCs w:val="22"/>
        </w:rPr>
      </w:pPr>
    </w:p>
    <w:p w:rsidR="00A071DA" w:rsidRDefault="005307C2" w:rsidP="00B3161D">
      <w:pPr>
        <w:spacing w:line="360" w:lineRule="auto"/>
        <w:jc w:val="both"/>
        <w:rPr>
          <w:rFonts w:ascii="Tahoma" w:hAnsi="Tahoma" w:cs="Tahoma"/>
          <w:sz w:val="22"/>
          <w:szCs w:val="22"/>
        </w:rPr>
      </w:pPr>
      <w:r w:rsidRPr="00A071DA">
        <w:rPr>
          <w:rFonts w:ascii="Tahoma" w:hAnsi="Tahoma" w:cs="Tahoma"/>
          <w:sz w:val="22"/>
          <w:szCs w:val="22"/>
        </w:rPr>
        <w:tab/>
      </w:r>
    </w:p>
    <w:p w:rsidR="00A071DA" w:rsidRDefault="00A071DA" w:rsidP="00B3161D">
      <w:pPr>
        <w:spacing w:line="360" w:lineRule="auto"/>
        <w:jc w:val="both"/>
        <w:rPr>
          <w:rFonts w:ascii="Tahoma" w:hAnsi="Tahoma" w:cs="Tahoma"/>
          <w:sz w:val="22"/>
          <w:szCs w:val="22"/>
        </w:rPr>
      </w:pPr>
    </w:p>
    <w:p w:rsidR="00A071DA" w:rsidRDefault="00A071DA" w:rsidP="00B3161D">
      <w:pPr>
        <w:spacing w:line="360" w:lineRule="auto"/>
        <w:jc w:val="both"/>
        <w:rPr>
          <w:rFonts w:ascii="Tahoma" w:hAnsi="Tahoma" w:cs="Tahoma"/>
          <w:sz w:val="22"/>
          <w:szCs w:val="22"/>
        </w:rPr>
      </w:pPr>
    </w:p>
    <w:p w:rsidR="00A94CA2" w:rsidRPr="00A071DA" w:rsidRDefault="00B85546" w:rsidP="00B3161D">
      <w:pPr>
        <w:spacing w:line="360" w:lineRule="auto"/>
        <w:jc w:val="both"/>
        <w:rPr>
          <w:rFonts w:ascii="Tahoma" w:hAnsi="Tahoma" w:cs="Tahoma"/>
          <w:bCs/>
          <w:sz w:val="22"/>
          <w:szCs w:val="22"/>
        </w:rPr>
      </w:pPr>
      <w:r>
        <w:rPr>
          <w:rFonts w:ascii="Tahoma" w:hAnsi="Tahoma" w:cs="Tahoma"/>
          <w:sz w:val="22"/>
          <w:szCs w:val="22"/>
        </w:rPr>
        <w:tab/>
      </w:r>
      <w:r w:rsidR="00A94CA2" w:rsidRPr="00A071DA">
        <w:rPr>
          <w:rFonts w:ascii="Tahoma" w:hAnsi="Tahoma" w:cs="Tahoma"/>
          <w:sz w:val="22"/>
          <w:szCs w:val="22"/>
        </w:rPr>
        <w:t>Działając na podstawie § 24 ust. 3 Załącznika do Zarządzenia Nr 184/2012 Prezydenta Miasta Elbląg z dnia 04 czerwca 2012 r. w sprawie systemu organizacji</w:t>
      </w:r>
      <w:r w:rsidR="00A94CA2" w:rsidRPr="00A071DA">
        <w:rPr>
          <w:rFonts w:ascii="Tahoma" w:hAnsi="Tahoma" w:cs="Tahoma"/>
          <w:sz w:val="22"/>
          <w:szCs w:val="22"/>
        </w:rPr>
        <w:br/>
        <w:t xml:space="preserve">i prowadzenia działalności kontrolnej Urzędu Miejskiego w Elblągu ze zmianami, oczekuję </w:t>
      </w:r>
      <w:r w:rsidR="00435956" w:rsidRPr="00A071DA">
        <w:rPr>
          <w:rFonts w:ascii="Tahoma" w:hAnsi="Tahoma" w:cs="Tahoma"/>
          <w:sz w:val="22"/>
          <w:szCs w:val="22"/>
        </w:rPr>
        <w:t xml:space="preserve">   </w:t>
      </w:r>
      <w:r w:rsidR="00DD15FD">
        <w:rPr>
          <w:rFonts w:ascii="Tahoma" w:hAnsi="Tahoma" w:cs="Tahoma"/>
          <w:sz w:val="22"/>
          <w:szCs w:val="22"/>
        </w:rPr>
        <w:t>od Pana</w:t>
      </w:r>
      <w:r w:rsidR="00A94CA2" w:rsidRPr="00A071DA">
        <w:rPr>
          <w:rFonts w:ascii="Tahoma" w:hAnsi="Tahoma" w:cs="Tahoma"/>
          <w:sz w:val="22"/>
          <w:szCs w:val="22"/>
        </w:rPr>
        <w:t xml:space="preserve"> Dyrektor</w:t>
      </w:r>
      <w:r w:rsidR="00DD15FD">
        <w:rPr>
          <w:rFonts w:ascii="Tahoma" w:hAnsi="Tahoma" w:cs="Tahoma"/>
          <w:sz w:val="22"/>
          <w:szCs w:val="22"/>
        </w:rPr>
        <w:t>a</w:t>
      </w:r>
      <w:r w:rsidR="00A94CA2" w:rsidRPr="00A071DA">
        <w:rPr>
          <w:rFonts w:ascii="Tahoma" w:hAnsi="Tahoma" w:cs="Tahoma"/>
          <w:sz w:val="22"/>
          <w:szCs w:val="22"/>
        </w:rPr>
        <w:t xml:space="preserve"> informacji o sposobie wykorzystania uwag i realizacji wniosków pokontrolnych oraz podjętych działaniach zmierzających do usunięcia nieprawidłowości  </w:t>
      </w:r>
      <w:r w:rsidR="00435956" w:rsidRPr="00A071DA">
        <w:rPr>
          <w:rFonts w:ascii="Tahoma" w:hAnsi="Tahoma" w:cs="Tahoma"/>
          <w:sz w:val="22"/>
          <w:szCs w:val="22"/>
        </w:rPr>
        <w:t xml:space="preserve">       </w:t>
      </w:r>
      <w:r w:rsidR="00A94CA2" w:rsidRPr="00A071DA">
        <w:rPr>
          <w:rFonts w:ascii="Tahoma" w:hAnsi="Tahoma" w:cs="Tahoma"/>
          <w:sz w:val="22"/>
          <w:szCs w:val="22"/>
        </w:rPr>
        <w:t>w terminie 30</w:t>
      </w:r>
      <w:r w:rsidR="00435956" w:rsidRPr="00A071DA">
        <w:rPr>
          <w:rFonts w:ascii="Tahoma" w:hAnsi="Tahoma" w:cs="Tahoma"/>
          <w:sz w:val="22"/>
          <w:szCs w:val="22"/>
        </w:rPr>
        <w:t xml:space="preserve"> </w:t>
      </w:r>
      <w:r w:rsidR="00A94CA2" w:rsidRPr="00A071DA">
        <w:rPr>
          <w:rFonts w:ascii="Tahoma" w:hAnsi="Tahoma" w:cs="Tahoma"/>
          <w:sz w:val="22"/>
          <w:szCs w:val="22"/>
        </w:rPr>
        <w:t>dni od daty otrzymania niniejszego wystąpienia.</w:t>
      </w:r>
    </w:p>
    <w:p w:rsidR="00A94CA2" w:rsidRPr="00A071DA" w:rsidRDefault="00A94CA2" w:rsidP="00A94CA2">
      <w:pPr>
        <w:jc w:val="both"/>
        <w:rPr>
          <w:rFonts w:ascii="Tahoma" w:hAnsi="Tahoma" w:cs="Tahoma"/>
          <w:b/>
          <w:sz w:val="22"/>
          <w:szCs w:val="22"/>
        </w:rPr>
      </w:pPr>
    </w:p>
    <w:p w:rsidR="00A66199" w:rsidRPr="00A071DA" w:rsidRDefault="00A66199" w:rsidP="00A94CA2">
      <w:pPr>
        <w:jc w:val="both"/>
        <w:rPr>
          <w:rFonts w:ascii="Tahoma" w:hAnsi="Tahoma" w:cs="Tahoma"/>
          <w:b/>
          <w:sz w:val="22"/>
          <w:szCs w:val="22"/>
        </w:rPr>
      </w:pPr>
    </w:p>
    <w:p w:rsidR="00A66199" w:rsidRPr="00A071DA" w:rsidRDefault="00A66199" w:rsidP="00A94CA2">
      <w:pPr>
        <w:jc w:val="both"/>
        <w:rPr>
          <w:rFonts w:ascii="Tahoma" w:hAnsi="Tahoma" w:cs="Tahoma"/>
          <w:b/>
          <w:sz w:val="22"/>
          <w:szCs w:val="22"/>
        </w:rPr>
      </w:pPr>
    </w:p>
    <w:p w:rsidR="00BA06FA" w:rsidRPr="00A071DA" w:rsidRDefault="00BA06FA" w:rsidP="00C25572">
      <w:pPr>
        <w:spacing w:after="120"/>
        <w:jc w:val="both"/>
        <w:rPr>
          <w:rFonts w:ascii="Tahoma" w:hAnsi="Tahoma" w:cs="Tahoma"/>
          <w:b/>
          <w:sz w:val="22"/>
          <w:szCs w:val="22"/>
        </w:rPr>
      </w:pPr>
    </w:p>
    <w:p w:rsidR="00BA06FA" w:rsidRPr="00A071DA" w:rsidRDefault="00BA06FA" w:rsidP="00C25572">
      <w:pPr>
        <w:spacing w:after="120"/>
        <w:jc w:val="both"/>
        <w:rPr>
          <w:rFonts w:ascii="Tahoma" w:hAnsi="Tahoma" w:cs="Tahoma"/>
          <w:b/>
          <w:sz w:val="22"/>
          <w:szCs w:val="22"/>
        </w:rPr>
      </w:pPr>
    </w:p>
    <w:p w:rsidR="00BA06FA" w:rsidRDefault="00BA06FA" w:rsidP="00C25572">
      <w:pPr>
        <w:spacing w:after="120"/>
        <w:jc w:val="both"/>
        <w:rPr>
          <w:rFonts w:ascii="Tahoma" w:hAnsi="Tahoma" w:cs="Tahoma"/>
          <w:b/>
          <w:sz w:val="22"/>
          <w:szCs w:val="22"/>
        </w:rPr>
      </w:pPr>
    </w:p>
    <w:p w:rsidR="002D2954" w:rsidRDefault="002D2954" w:rsidP="00C25572">
      <w:pPr>
        <w:spacing w:after="120"/>
        <w:jc w:val="both"/>
        <w:rPr>
          <w:rFonts w:ascii="Tahoma" w:hAnsi="Tahoma" w:cs="Tahoma"/>
          <w:b/>
          <w:sz w:val="22"/>
          <w:szCs w:val="22"/>
        </w:rPr>
      </w:pPr>
    </w:p>
    <w:p w:rsidR="002D2954" w:rsidRDefault="002D2954" w:rsidP="00C25572">
      <w:pPr>
        <w:spacing w:after="120"/>
        <w:jc w:val="both"/>
        <w:rPr>
          <w:rFonts w:ascii="Tahoma" w:hAnsi="Tahoma" w:cs="Tahoma"/>
          <w:b/>
          <w:sz w:val="22"/>
          <w:szCs w:val="22"/>
        </w:rPr>
      </w:pPr>
    </w:p>
    <w:p w:rsidR="002D2954" w:rsidRDefault="002D2954" w:rsidP="00C25572">
      <w:pPr>
        <w:spacing w:after="120"/>
        <w:jc w:val="both"/>
        <w:rPr>
          <w:rFonts w:ascii="Tahoma" w:hAnsi="Tahoma" w:cs="Tahoma"/>
          <w:b/>
          <w:sz w:val="22"/>
          <w:szCs w:val="22"/>
        </w:rPr>
      </w:pPr>
    </w:p>
    <w:p w:rsidR="002D2954" w:rsidRDefault="002D2954" w:rsidP="00C25572">
      <w:pPr>
        <w:spacing w:after="120"/>
        <w:jc w:val="both"/>
        <w:rPr>
          <w:rFonts w:ascii="Tahoma" w:hAnsi="Tahoma" w:cs="Tahoma"/>
          <w:b/>
          <w:sz w:val="22"/>
          <w:szCs w:val="22"/>
        </w:rPr>
      </w:pPr>
    </w:p>
    <w:p w:rsidR="002D2954" w:rsidRDefault="002D2954" w:rsidP="00C25572">
      <w:pPr>
        <w:spacing w:after="120"/>
        <w:jc w:val="both"/>
        <w:rPr>
          <w:rFonts w:ascii="Tahoma" w:hAnsi="Tahoma" w:cs="Tahoma"/>
          <w:b/>
          <w:sz w:val="22"/>
          <w:szCs w:val="22"/>
        </w:rPr>
      </w:pPr>
    </w:p>
    <w:p w:rsidR="002D2954" w:rsidRDefault="002D2954" w:rsidP="00C25572">
      <w:pPr>
        <w:spacing w:after="120"/>
        <w:jc w:val="both"/>
        <w:rPr>
          <w:rFonts w:ascii="Tahoma" w:hAnsi="Tahoma" w:cs="Tahoma"/>
          <w:b/>
          <w:sz w:val="22"/>
          <w:szCs w:val="22"/>
        </w:rPr>
      </w:pPr>
    </w:p>
    <w:p w:rsidR="002D2954" w:rsidRPr="00A071DA" w:rsidRDefault="002D2954" w:rsidP="00C25572">
      <w:pPr>
        <w:spacing w:after="120"/>
        <w:jc w:val="both"/>
        <w:rPr>
          <w:rFonts w:ascii="Tahoma" w:hAnsi="Tahoma" w:cs="Tahoma"/>
          <w:b/>
          <w:sz w:val="22"/>
          <w:szCs w:val="22"/>
        </w:rPr>
      </w:pPr>
    </w:p>
    <w:p w:rsidR="00BA06FA" w:rsidRPr="00A071DA" w:rsidRDefault="00BA06FA" w:rsidP="00C25572">
      <w:pPr>
        <w:spacing w:after="120"/>
        <w:jc w:val="both"/>
        <w:rPr>
          <w:rFonts w:ascii="Tahoma" w:hAnsi="Tahoma" w:cs="Tahoma"/>
          <w:b/>
          <w:sz w:val="22"/>
          <w:szCs w:val="22"/>
        </w:rPr>
      </w:pPr>
    </w:p>
    <w:p w:rsidR="00A94CA2" w:rsidRPr="00A071DA" w:rsidRDefault="00A94CA2" w:rsidP="00C25572">
      <w:pPr>
        <w:spacing w:after="120"/>
        <w:jc w:val="both"/>
        <w:rPr>
          <w:rFonts w:ascii="Tahoma" w:hAnsi="Tahoma" w:cs="Tahoma"/>
          <w:b/>
          <w:sz w:val="22"/>
          <w:szCs w:val="22"/>
        </w:rPr>
      </w:pPr>
      <w:r w:rsidRPr="00A071DA">
        <w:rPr>
          <w:rFonts w:ascii="Tahoma" w:hAnsi="Tahoma" w:cs="Tahoma"/>
          <w:b/>
          <w:sz w:val="22"/>
          <w:szCs w:val="22"/>
        </w:rPr>
        <w:t>Do wiadomości:</w:t>
      </w:r>
    </w:p>
    <w:p w:rsidR="00A94CA2" w:rsidRPr="00A071DA" w:rsidRDefault="00B01609" w:rsidP="00C25572">
      <w:pPr>
        <w:pStyle w:val="Akapitzlist"/>
        <w:numPr>
          <w:ilvl w:val="0"/>
          <w:numId w:val="4"/>
        </w:numPr>
        <w:spacing w:before="0" w:after="120" w:line="276" w:lineRule="auto"/>
        <w:contextualSpacing/>
        <w:rPr>
          <w:rFonts w:ascii="Tahoma" w:hAnsi="Tahoma" w:cs="Tahoma"/>
          <w:sz w:val="22"/>
          <w:szCs w:val="22"/>
        </w:rPr>
      </w:pPr>
      <w:r>
        <w:rPr>
          <w:rFonts w:ascii="Tahoma" w:hAnsi="Tahoma" w:cs="Tahoma"/>
          <w:sz w:val="22"/>
          <w:szCs w:val="22"/>
        </w:rPr>
        <w:t xml:space="preserve">Departament </w:t>
      </w:r>
      <w:r w:rsidR="0029787D" w:rsidRPr="00A071DA">
        <w:rPr>
          <w:rFonts w:ascii="Tahoma" w:hAnsi="Tahoma" w:cs="Tahoma"/>
          <w:sz w:val="22"/>
          <w:szCs w:val="22"/>
        </w:rPr>
        <w:t>Skarbnik</w:t>
      </w:r>
      <w:r>
        <w:rPr>
          <w:rFonts w:ascii="Tahoma" w:hAnsi="Tahoma" w:cs="Tahoma"/>
          <w:sz w:val="22"/>
          <w:szCs w:val="22"/>
        </w:rPr>
        <w:t>a</w:t>
      </w:r>
      <w:r w:rsidR="0029787D" w:rsidRPr="00A071DA">
        <w:rPr>
          <w:rFonts w:ascii="Tahoma" w:hAnsi="Tahoma" w:cs="Tahoma"/>
          <w:sz w:val="22"/>
          <w:szCs w:val="22"/>
        </w:rPr>
        <w:t xml:space="preserve"> Miasta </w:t>
      </w:r>
    </w:p>
    <w:p w:rsidR="00A94CA2" w:rsidRPr="00A071DA" w:rsidRDefault="00B01609" w:rsidP="00C25572">
      <w:pPr>
        <w:pStyle w:val="Akapitzlist"/>
        <w:numPr>
          <w:ilvl w:val="0"/>
          <w:numId w:val="4"/>
        </w:numPr>
        <w:spacing w:before="0" w:after="120" w:line="276" w:lineRule="auto"/>
        <w:contextualSpacing/>
        <w:rPr>
          <w:rFonts w:ascii="Tahoma" w:hAnsi="Tahoma" w:cs="Tahoma"/>
          <w:sz w:val="22"/>
          <w:szCs w:val="22"/>
        </w:rPr>
      </w:pPr>
      <w:r>
        <w:rPr>
          <w:rFonts w:ascii="Tahoma" w:hAnsi="Tahoma" w:cs="Tahoma"/>
          <w:sz w:val="22"/>
          <w:szCs w:val="22"/>
        </w:rPr>
        <w:t>Referat Zdrowia</w:t>
      </w:r>
      <w:r w:rsidR="00A94CA2" w:rsidRPr="00A071DA">
        <w:rPr>
          <w:rFonts w:ascii="Tahoma" w:hAnsi="Tahoma" w:cs="Tahoma"/>
          <w:sz w:val="22"/>
          <w:szCs w:val="22"/>
        </w:rPr>
        <w:t xml:space="preserve"> UM w Elblągu</w:t>
      </w:r>
    </w:p>
    <w:sectPr w:rsidR="00A94CA2" w:rsidRPr="00A071DA" w:rsidSect="00E901EB">
      <w:headerReference w:type="default" r:id="rId9"/>
      <w:footerReference w:type="default" r:id="rId10"/>
      <w:headerReference w:type="first" r:id="rId11"/>
      <w:footerReference w:type="first" r:id="rId12"/>
      <w:pgSz w:w="11906" w:h="16838"/>
      <w:pgMar w:top="1134" w:right="1418"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1B41" w:rsidRDefault="00EE1B41" w:rsidP="0080004D">
      <w:r>
        <w:separator/>
      </w:r>
    </w:p>
  </w:endnote>
  <w:endnote w:type="continuationSeparator" w:id="0">
    <w:p w:rsidR="00EE1B41" w:rsidRDefault="00EE1B41" w:rsidP="008000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Droid Sans Fallback">
    <w:panose1 w:val="00000000000000000000"/>
    <w:charset w:val="00"/>
    <w:family w:val="roman"/>
    <w:notTrueType/>
    <w:pitch w:val="default"/>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70454"/>
      <w:docPartObj>
        <w:docPartGallery w:val="Page Numbers (Bottom of Page)"/>
        <w:docPartUnique/>
      </w:docPartObj>
    </w:sdtPr>
    <w:sdtEndPr/>
    <w:sdtContent>
      <w:p w:rsidR="00314D4D" w:rsidRDefault="009D315D">
        <w:pPr>
          <w:pStyle w:val="Stopka"/>
          <w:jc w:val="right"/>
        </w:pPr>
        <w:r>
          <w:fldChar w:fldCharType="begin"/>
        </w:r>
        <w:r w:rsidR="0056475F">
          <w:instrText xml:space="preserve"> PAGE   \* MERGEFORMAT </w:instrText>
        </w:r>
        <w:r>
          <w:fldChar w:fldCharType="separate"/>
        </w:r>
        <w:r w:rsidR="006E76A3">
          <w:rPr>
            <w:noProof/>
          </w:rPr>
          <w:t>6</w:t>
        </w:r>
        <w:r>
          <w:rPr>
            <w:noProof/>
          </w:rPr>
          <w:fldChar w:fldCharType="end"/>
        </w:r>
      </w:p>
    </w:sdtContent>
  </w:sdt>
  <w:p w:rsidR="00314D4D" w:rsidRDefault="00314D4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332B" w:rsidRDefault="000D55F6">
    <w:pPr>
      <w:pStyle w:val="Stopka"/>
    </w:pPr>
    <w:r>
      <w:rPr>
        <w:noProof/>
        <w:lang w:eastAsia="pl-PL" w:bidi="ar-SA"/>
      </w:rPr>
      <mc:AlternateContent>
        <mc:Choice Requires="wpg">
          <w:drawing>
            <wp:anchor distT="0" distB="0" distL="114300" distR="114300" simplePos="0" relativeHeight="251664384" behindDoc="0" locked="0" layoutInCell="1" allowOverlap="1" wp14:anchorId="050D92D3" wp14:editId="74C66EB5">
              <wp:simplePos x="0" y="0"/>
              <wp:positionH relativeFrom="column">
                <wp:posOffset>-170180</wp:posOffset>
              </wp:positionH>
              <wp:positionV relativeFrom="paragraph">
                <wp:posOffset>-256540</wp:posOffset>
              </wp:positionV>
              <wp:extent cx="6204585" cy="643255"/>
              <wp:effectExtent l="10795" t="10160" r="13970" b="13335"/>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04585" cy="643255"/>
                        <a:chOff x="1149" y="15457"/>
                        <a:chExt cx="9771" cy="1013"/>
                      </a:xfrm>
                    </wpg:grpSpPr>
                    <wps:wsp>
                      <wps:cNvPr id="2" name="Text Box 6"/>
                      <wps:cNvSpPr txBox="1">
                        <a:spLocks noChangeArrowheads="1"/>
                      </wps:cNvSpPr>
                      <wps:spPr bwMode="auto">
                        <a:xfrm>
                          <a:off x="1149" y="15457"/>
                          <a:ext cx="3697" cy="878"/>
                        </a:xfrm>
                        <a:prstGeom prst="rect">
                          <a:avLst/>
                        </a:prstGeom>
                        <a:solidFill>
                          <a:srgbClr val="FFFFFF"/>
                        </a:solidFill>
                        <a:ln w="9525">
                          <a:solidFill>
                            <a:srgbClr val="FFFFFF"/>
                          </a:solidFill>
                          <a:miter lim="800000"/>
                          <a:headEnd/>
                          <a:tailEnd/>
                        </a:ln>
                      </wps:spPr>
                      <wps:txbx>
                        <w:txbxContent>
                          <w:p w:rsidR="0035332B" w:rsidRPr="0035332B" w:rsidRDefault="00DE2BAB" w:rsidP="006866C6">
                            <w:pPr>
                              <w:rPr>
                                <w:rFonts w:ascii="Tahoma" w:hAnsi="Tahoma" w:cs="Tahoma"/>
                              </w:rPr>
                            </w:pPr>
                            <w:r w:rsidRPr="0035332B">
                              <w:rPr>
                                <w:rFonts w:ascii="Tahoma" w:hAnsi="Tahoma" w:cs="Tahoma"/>
                              </w:rPr>
                              <w:t xml:space="preserve">Urząd Miejski w Elblągu </w:t>
                            </w:r>
                          </w:p>
                          <w:p w:rsidR="0035332B" w:rsidRPr="0035332B" w:rsidRDefault="00DE2BAB" w:rsidP="006866C6">
                            <w:pPr>
                              <w:rPr>
                                <w:rFonts w:ascii="Tahoma" w:hAnsi="Tahoma" w:cs="Tahoma"/>
                              </w:rPr>
                            </w:pPr>
                            <w:r>
                              <w:rPr>
                                <w:rFonts w:ascii="Tahoma" w:hAnsi="Tahoma" w:cs="Tahoma"/>
                              </w:rPr>
                              <w:t>Ul. Łączności 1, 82-300 Elbląg</w:t>
                            </w:r>
                          </w:p>
                        </w:txbxContent>
                      </wps:txbx>
                      <wps:bodyPr rot="0" vert="horz" wrap="square" lIns="91440" tIns="45720" rIns="91440" bIns="45720" anchor="t" anchorCtr="0" upright="1">
                        <a:noAutofit/>
                      </wps:bodyPr>
                    </wps:wsp>
                    <wps:wsp>
                      <wps:cNvPr id="3" name="Text Box 7"/>
                      <wps:cNvSpPr txBox="1">
                        <a:spLocks noChangeArrowheads="1"/>
                      </wps:cNvSpPr>
                      <wps:spPr bwMode="auto">
                        <a:xfrm>
                          <a:off x="4590" y="15457"/>
                          <a:ext cx="2684" cy="878"/>
                        </a:xfrm>
                        <a:prstGeom prst="rect">
                          <a:avLst/>
                        </a:prstGeom>
                        <a:solidFill>
                          <a:srgbClr val="FFFFFF"/>
                        </a:solidFill>
                        <a:ln w="9525">
                          <a:solidFill>
                            <a:srgbClr val="FFFFFF"/>
                          </a:solidFill>
                          <a:miter lim="800000"/>
                          <a:headEnd/>
                          <a:tailEnd/>
                        </a:ln>
                      </wps:spPr>
                      <wps:txbx>
                        <w:txbxContent>
                          <w:p w:rsidR="006866C6" w:rsidRDefault="00DE2BAB" w:rsidP="006866C6">
                            <w:pPr>
                              <w:rPr>
                                <w:rFonts w:ascii="Tahoma" w:hAnsi="Tahoma" w:cs="Tahoma"/>
                              </w:rPr>
                            </w:pPr>
                            <w:r>
                              <w:rPr>
                                <w:rFonts w:ascii="Tahoma" w:hAnsi="Tahoma" w:cs="Tahoma"/>
                              </w:rPr>
                              <w:t>tel. +48 55 239 30 00</w:t>
                            </w:r>
                          </w:p>
                          <w:p w:rsidR="006866C6" w:rsidRDefault="00DE2BAB" w:rsidP="006866C6">
                            <w:pPr>
                              <w:rPr>
                                <w:rFonts w:ascii="Tahoma" w:hAnsi="Tahoma" w:cs="Tahoma"/>
                              </w:rPr>
                            </w:pPr>
                            <w:r>
                              <w:rPr>
                                <w:rFonts w:ascii="Tahoma" w:hAnsi="Tahoma" w:cs="Tahoma"/>
                              </w:rPr>
                              <w:t>fax +48 55 239 33 30</w:t>
                            </w:r>
                          </w:p>
                          <w:p w:rsidR="0035332B" w:rsidRPr="006866C6" w:rsidRDefault="00EE1B41" w:rsidP="006866C6"/>
                        </w:txbxContent>
                      </wps:txbx>
                      <wps:bodyPr rot="0" vert="horz" wrap="square" lIns="91440" tIns="45720" rIns="91440" bIns="45720" anchor="t" anchorCtr="0" upright="1">
                        <a:noAutofit/>
                      </wps:bodyPr>
                    </wps:wsp>
                    <wps:wsp>
                      <wps:cNvPr id="5" name="Text Box 8"/>
                      <wps:cNvSpPr txBox="1">
                        <a:spLocks noChangeArrowheads="1"/>
                      </wps:cNvSpPr>
                      <wps:spPr bwMode="auto">
                        <a:xfrm>
                          <a:off x="7274" y="15457"/>
                          <a:ext cx="3646" cy="1013"/>
                        </a:xfrm>
                        <a:prstGeom prst="rect">
                          <a:avLst/>
                        </a:prstGeom>
                        <a:solidFill>
                          <a:srgbClr val="FFFFFF"/>
                        </a:solidFill>
                        <a:ln w="9525">
                          <a:solidFill>
                            <a:srgbClr val="FFFFFF"/>
                          </a:solidFill>
                          <a:miter lim="800000"/>
                          <a:headEnd/>
                          <a:tailEnd/>
                        </a:ln>
                      </wps:spPr>
                      <wps:txbx>
                        <w:txbxContent>
                          <w:p w:rsidR="006866C6" w:rsidRPr="00C24EFF" w:rsidRDefault="00DE2BAB" w:rsidP="006866C6">
                            <w:pPr>
                              <w:rPr>
                                <w:rFonts w:ascii="Tahoma" w:hAnsi="Tahoma" w:cs="Tahoma"/>
                                <w:lang w:val="en-US"/>
                              </w:rPr>
                            </w:pPr>
                            <w:r w:rsidRPr="00C24EFF">
                              <w:rPr>
                                <w:rFonts w:ascii="Tahoma" w:hAnsi="Tahoma" w:cs="Tahoma"/>
                                <w:lang w:val="en-US"/>
                              </w:rPr>
                              <w:t>e-mail: umelblag@umelblag.pl</w:t>
                            </w:r>
                          </w:p>
                          <w:p w:rsidR="006866C6" w:rsidRPr="00C24EFF" w:rsidRDefault="00DE2BAB" w:rsidP="006866C6">
                            <w:pPr>
                              <w:rPr>
                                <w:rFonts w:ascii="Tahoma" w:hAnsi="Tahoma" w:cs="Tahoma"/>
                                <w:lang w:val="en-US"/>
                              </w:rPr>
                            </w:pPr>
                            <w:r w:rsidRPr="00C24EFF">
                              <w:rPr>
                                <w:rFonts w:ascii="Tahoma" w:hAnsi="Tahoma" w:cs="Tahoma"/>
                                <w:lang w:val="en-US"/>
                              </w:rPr>
                              <w:t>www.umelblag.pl</w:t>
                            </w:r>
                          </w:p>
                          <w:p w:rsidR="0035332B" w:rsidRPr="00C24EFF" w:rsidRDefault="00EE1B41" w:rsidP="006866C6">
                            <w:pPr>
                              <w:rPr>
                                <w:lang w:val="en-U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8" style="position:absolute;margin-left:-13.4pt;margin-top:-20.2pt;width:488.55pt;height:50.65pt;z-index:251664384" coordorigin="1149,15457" coordsize="9771,1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">
              <v:shapetype id="_x0000_t202" coordsize="21600,21600" o:spt="202" path="m,l,21600r21600,l21600,xe">
                <v:stroke joinstyle="miter"/>
                <v:path gradientshapeok="t" o:connecttype="rect"/>
              </v:shapetype>
              <v:shape id="Text Box 6" o:spid="_x0000_s1029" type="#_x0000_t202" style="position:absolute;left:1149;top:15457;width:3697;height:8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1FgcIA&#10;AADaAAAADwAAAGRycy9kb3ducmV2LnhtbESPzWrDMBCE74W8g9hALqWR40MpbmRjTENyTdpLb4u1&#10;sU2tlW2p/snTR4FCj8PMfMPss9m0YqTBNZYV7LYRCOLS6oYrBV+fh5c3EM4ja2wtk4KFHGTp6mmP&#10;ibYTn2m8+EoECLsEFdTed4mUrqzJoNvajjh4VzsY9EEOldQDTgFuWhlH0as02HBYqLGjoqby5/Jr&#10;FNjpYzGW+ih+/r6ZY5H352vcK7VZz/k7CE+z/w//tU9aQQyPK+EGyPQ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jUWBwgAAANoAAAAPAAAAAAAAAAAAAAAAAJgCAABkcnMvZG93&#10;bnJldi54bWxQSwUGAAAAAAQABAD1AAAAhwMAAAAA&#10;" strokecolor="white">
                <v:textbox>
                  <w:txbxContent>
                    <w:p w:rsidR="0035332B" w:rsidRPr="0035332B" w:rsidRDefault="00DE2BAB" w:rsidP="006866C6">
                      <w:pPr>
                        <w:rPr>
                          <w:rFonts w:ascii="Tahoma" w:hAnsi="Tahoma" w:cs="Tahoma"/>
                        </w:rPr>
                      </w:pPr>
                      <w:r w:rsidRPr="0035332B">
                        <w:rPr>
                          <w:rFonts w:ascii="Tahoma" w:hAnsi="Tahoma" w:cs="Tahoma"/>
                        </w:rPr>
                        <w:t xml:space="preserve">Urząd Miejski w Elblągu </w:t>
                      </w:r>
                    </w:p>
                    <w:p w:rsidR="0035332B" w:rsidRPr="0035332B" w:rsidRDefault="00DE2BAB" w:rsidP="006866C6">
                      <w:pPr>
                        <w:rPr>
                          <w:rFonts w:ascii="Tahoma" w:hAnsi="Tahoma" w:cs="Tahoma"/>
                        </w:rPr>
                      </w:pPr>
                      <w:r>
                        <w:rPr>
                          <w:rFonts w:ascii="Tahoma" w:hAnsi="Tahoma" w:cs="Tahoma"/>
                        </w:rPr>
                        <w:t>Ul. Łączności 1, 82-300 Elbląg</w:t>
                      </w:r>
                    </w:p>
                  </w:txbxContent>
                </v:textbox>
              </v:shape>
              <v:shape id="Text Box 7" o:spid="_x0000_s1030" type="#_x0000_t202" style="position:absolute;left:4590;top:15457;width:2684;height:87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HgGsIA&#10;AADaAAAADwAAAGRycy9kb3ducmV2LnhtbESPQWvCQBSE74X+h+UJXkrdNIUiqWsIUtFrrBdvj+wz&#10;CWbfJtmtSfz1bkHwOMzMN8wqHU0jrtS72rKCj0UEgriwuuZSwfF3+74E4TyyxsYyKZjIQbp+fVlh&#10;ou3AOV0PvhQBwi5BBZX3bSKlKyoy6Ba2JQ7e2fYGfZB9KXWPQ4CbRsZR9CUN1hwWKmxpU1FxOfwZ&#10;BXb4mYylLorfTjez22Rdfo47peazMfsG4Wn0z/CjvdcKPuH/Srg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weAawgAAANoAAAAPAAAAAAAAAAAAAAAAAJgCAABkcnMvZG93&#10;bnJldi54bWxQSwUGAAAAAAQABAD1AAAAhwMAAAAA&#10;" strokecolor="white">
                <v:textbox>
                  <w:txbxContent>
                    <w:p w:rsidR="006866C6" w:rsidRDefault="00DE2BAB" w:rsidP="006866C6">
                      <w:pPr>
                        <w:rPr>
                          <w:rFonts w:ascii="Tahoma" w:hAnsi="Tahoma" w:cs="Tahoma"/>
                        </w:rPr>
                      </w:pPr>
                      <w:r>
                        <w:rPr>
                          <w:rFonts w:ascii="Tahoma" w:hAnsi="Tahoma" w:cs="Tahoma"/>
                        </w:rPr>
                        <w:t>tel. +48 55 239 30 00</w:t>
                      </w:r>
                    </w:p>
                    <w:p w:rsidR="006866C6" w:rsidRDefault="00DE2BAB" w:rsidP="006866C6">
                      <w:pPr>
                        <w:rPr>
                          <w:rFonts w:ascii="Tahoma" w:hAnsi="Tahoma" w:cs="Tahoma"/>
                        </w:rPr>
                      </w:pPr>
                      <w:r>
                        <w:rPr>
                          <w:rFonts w:ascii="Tahoma" w:hAnsi="Tahoma" w:cs="Tahoma"/>
                        </w:rPr>
                        <w:t>fax +48 55 239 33 30</w:t>
                      </w:r>
                    </w:p>
                    <w:p w:rsidR="0035332B" w:rsidRPr="006866C6" w:rsidRDefault="00324677" w:rsidP="006866C6"/>
                  </w:txbxContent>
                </v:textbox>
              </v:shape>
              <v:shape id="Text Box 8" o:spid="_x0000_s1031" type="#_x0000_t202" style="position:absolute;left:7274;top:15457;width:3646;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Td9cIA&#10;AADaAAAADwAAAGRycy9kb3ducmV2LnhtbESPQWvCQBSE74X+h+UJXkrdNNAiqWsIUtFrrBdvj+wz&#10;CWbfJtmtSfz1bkHwOMzMN8wqHU0jrtS72rKCj0UEgriwuuZSwfF3+74E4TyyxsYyKZjIQbp+fVlh&#10;ou3AOV0PvhQBwi5BBZX3bSKlKyoy6Ba2JQ7e2fYGfZB9KXWPQ4CbRsZR9CUN1hwWKmxpU1FxOfwZ&#10;BXb4mYylLorfTjez22Rdfo47peazMfsG4Wn0z/CjvdcKPuH/SrgBcn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ZN31wgAAANoAAAAPAAAAAAAAAAAAAAAAAJgCAABkcnMvZG93&#10;bnJldi54bWxQSwUGAAAAAAQABAD1AAAAhwMAAAAA&#10;" strokecolor="white">
                <v:textbox>
                  <w:txbxContent>
                    <w:p w:rsidR="006866C6" w:rsidRPr="00C24EFF" w:rsidRDefault="00DE2BAB" w:rsidP="006866C6">
                      <w:pPr>
                        <w:rPr>
                          <w:rFonts w:ascii="Tahoma" w:hAnsi="Tahoma" w:cs="Tahoma"/>
                          <w:lang w:val="en-US"/>
                        </w:rPr>
                      </w:pPr>
                      <w:r w:rsidRPr="00C24EFF">
                        <w:rPr>
                          <w:rFonts w:ascii="Tahoma" w:hAnsi="Tahoma" w:cs="Tahoma"/>
                          <w:lang w:val="en-US"/>
                        </w:rPr>
                        <w:t>e-mail: umelblag@umelblag.pl</w:t>
                      </w:r>
                    </w:p>
                    <w:p w:rsidR="006866C6" w:rsidRPr="00C24EFF" w:rsidRDefault="00DE2BAB" w:rsidP="006866C6">
                      <w:pPr>
                        <w:rPr>
                          <w:rFonts w:ascii="Tahoma" w:hAnsi="Tahoma" w:cs="Tahoma"/>
                          <w:lang w:val="en-US"/>
                        </w:rPr>
                      </w:pPr>
                      <w:r w:rsidRPr="00C24EFF">
                        <w:rPr>
                          <w:rFonts w:ascii="Tahoma" w:hAnsi="Tahoma" w:cs="Tahoma"/>
                          <w:lang w:val="en-US"/>
                        </w:rPr>
                        <w:t>www.umelblag.pl</w:t>
                      </w:r>
                    </w:p>
                    <w:p w:rsidR="0035332B" w:rsidRPr="00C24EFF" w:rsidRDefault="00324677" w:rsidP="006866C6">
                      <w:pPr>
                        <w:rPr>
                          <w:lang w:val="en-US"/>
                        </w:rPr>
                      </w:pPr>
                    </w:p>
                  </w:txbxContent>
                </v:textbox>
              </v:shape>
            </v:group>
          </w:pict>
        </mc:Fallback>
      </mc:AlternateContent>
    </w:r>
    <w:r>
      <w:rPr>
        <w:noProof/>
        <w:lang w:eastAsia="pl-PL" w:bidi="ar-SA"/>
      </w:rPr>
      <w:drawing>
        <wp:anchor distT="0" distB="0" distL="0" distR="0" simplePos="0" relativeHeight="251663360" behindDoc="0" locked="0" layoutInCell="1" allowOverlap="1" wp14:anchorId="7B920F96" wp14:editId="2D6CD4AB">
          <wp:simplePos x="0" y="0"/>
          <wp:positionH relativeFrom="page">
            <wp:posOffset>396240</wp:posOffset>
          </wp:positionH>
          <wp:positionV relativeFrom="page">
            <wp:posOffset>9527540</wp:posOffset>
          </wp:positionV>
          <wp:extent cx="6803390" cy="697865"/>
          <wp:effectExtent l="0" t="0" r="0" b="6985"/>
          <wp:wrapNone/>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03390" cy="69786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1B41" w:rsidRDefault="00EE1B41" w:rsidP="0080004D">
      <w:r>
        <w:separator/>
      </w:r>
    </w:p>
  </w:footnote>
  <w:footnote w:type="continuationSeparator" w:id="0">
    <w:p w:rsidR="00EE1B41" w:rsidRDefault="00EE1B41" w:rsidP="008000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079" w:rsidRDefault="000D55F6" w:rsidP="00A02079">
    <w:pPr>
      <w:pStyle w:val="Nagwek"/>
      <w:ind w:left="-142"/>
    </w:pPr>
    <w:r>
      <w:rPr>
        <w:noProof/>
        <w:lang w:eastAsia="pl-PL" w:bidi="ar-SA"/>
      </w:rPr>
      <mc:AlternateContent>
        <mc:Choice Requires="wps">
          <w:drawing>
            <wp:anchor distT="0" distB="0" distL="114300" distR="114300" simplePos="0" relativeHeight="251660288" behindDoc="0" locked="0" layoutInCell="1" allowOverlap="1" wp14:anchorId="44540898" wp14:editId="66DA92B9">
              <wp:simplePos x="0" y="0"/>
              <wp:positionH relativeFrom="column">
                <wp:posOffset>862330</wp:posOffset>
              </wp:positionH>
              <wp:positionV relativeFrom="paragraph">
                <wp:posOffset>369570</wp:posOffset>
              </wp:positionV>
              <wp:extent cx="4524375" cy="571500"/>
              <wp:effectExtent l="5080" t="7620" r="13970" b="1143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4375" cy="571500"/>
                      </a:xfrm>
                      <a:prstGeom prst="rect">
                        <a:avLst/>
                      </a:prstGeom>
                      <a:solidFill>
                        <a:srgbClr val="FFFFFF"/>
                      </a:solidFill>
                      <a:ln w="9525">
                        <a:solidFill>
                          <a:srgbClr val="FFFFFF"/>
                        </a:solidFill>
                        <a:miter lim="800000"/>
                        <a:headEnd/>
                        <a:tailEnd/>
                      </a:ln>
                    </wps:spPr>
                    <wps:txbx>
                      <w:txbxContent>
                        <w:p w:rsidR="00A02079" w:rsidRPr="003C02C2" w:rsidRDefault="00EE1B41" w:rsidP="003C02C2">
                          <w:pPr>
                            <w:spacing w:after="120"/>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7.9pt;margin-top:29.1pt;width:356.25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" strokecolor="white">
              <v:textbox>
                <w:txbxContent>
                  <w:p w:rsidR="00A02079" w:rsidRPr="003C02C2" w:rsidRDefault="00324677" w:rsidP="003C02C2">
                    <w:pPr>
                      <w:spacing w:after="120"/>
                      <w:rPr>
                        <w:rFonts w:ascii="Tahoma" w:hAnsi="Tahoma" w:cs="Tahoma"/>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C2" w:rsidRDefault="000D55F6">
    <w:pPr>
      <w:pStyle w:val="Nagwek"/>
    </w:pPr>
    <w:r>
      <w:rPr>
        <w:noProof/>
        <w:lang w:eastAsia="pl-PL" w:bidi="ar-SA"/>
      </w:rPr>
      <mc:AlternateContent>
        <mc:Choice Requires="wps">
          <w:drawing>
            <wp:anchor distT="0" distB="0" distL="114300" distR="114300" simplePos="0" relativeHeight="251662336" behindDoc="0" locked="0" layoutInCell="1" allowOverlap="1" wp14:anchorId="6A3BA570" wp14:editId="0D46988D">
              <wp:simplePos x="0" y="0"/>
              <wp:positionH relativeFrom="column">
                <wp:posOffset>871855</wp:posOffset>
              </wp:positionH>
              <wp:positionV relativeFrom="paragraph">
                <wp:posOffset>360045</wp:posOffset>
              </wp:positionV>
              <wp:extent cx="2000250" cy="609600"/>
              <wp:effectExtent l="5080" t="7620" r="13970" b="1143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609600"/>
                      </a:xfrm>
                      <a:prstGeom prst="rect">
                        <a:avLst/>
                      </a:prstGeom>
                      <a:solidFill>
                        <a:srgbClr val="FFFFFF"/>
                      </a:solidFill>
                      <a:ln w="9525">
                        <a:solidFill>
                          <a:srgbClr val="FFFFFF"/>
                        </a:solidFill>
                        <a:miter lim="800000"/>
                        <a:headEnd/>
                        <a:tailEnd/>
                      </a:ln>
                    </wps:spPr>
                    <wps:txbx>
                      <w:txbxContent>
                        <w:p w:rsidR="00E87177" w:rsidRPr="00C66CCF" w:rsidRDefault="00DE2BAB" w:rsidP="00C66CCF">
                          <w:pPr>
                            <w:spacing w:after="120"/>
                            <w:rPr>
                              <w:rFonts w:ascii="Tahoma" w:hAnsi="Tahoma" w:cs="Tahoma"/>
                            </w:rPr>
                          </w:pPr>
                          <w:r>
                            <w:rPr>
                              <w:rFonts w:ascii="Tahoma" w:hAnsi="Tahoma" w:cs="Tahoma"/>
                            </w:rPr>
                            <w:t>Prezydent Elbląga</w:t>
                          </w:r>
                        </w:p>
                        <w:p w:rsidR="00C66CCF" w:rsidRPr="00C66CCF" w:rsidRDefault="00EE1B41" w:rsidP="00C66CCF">
                          <w:pPr>
                            <w:spacing w:after="120"/>
                            <w:rPr>
                              <w:rFonts w:ascii="Tahoma" w:hAnsi="Tahoma" w:cs="Taho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68.65pt;margin-top:28.35pt;width:157.5pt;height: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" strokecolor="white">
              <v:textbox>
                <w:txbxContent>
                  <w:p w:rsidR="00E87177" w:rsidRPr="00C66CCF" w:rsidRDefault="00DE2BAB" w:rsidP="00C66CCF">
                    <w:pPr>
                      <w:spacing w:after="120"/>
                      <w:rPr>
                        <w:rFonts w:ascii="Tahoma" w:hAnsi="Tahoma" w:cs="Tahoma"/>
                      </w:rPr>
                    </w:pPr>
                    <w:r>
                      <w:rPr>
                        <w:rFonts w:ascii="Tahoma" w:hAnsi="Tahoma" w:cs="Tahoma"/>
                      </w:rPr>
                      <w:t>Prezydent Elbląga</w:t>
                    </w:r>
                  </w:p>
                  <w:p w:rsidR="00C66CCF" w:rsidRPr="00C66CCF" w:rsidRDefault="00324677" w:rsidP="00C66CCF">
                    <w:pPr>
                      <w:spacing w:after="120"/>
                      <w:rPr>
                        <w:rFonts w:ascii="Tahoma" w:hAnsi="Tahoma" w:cs="Tahoma"/>
                      </w:rPr>
                    </w:pPr>
                  </w:p>
                </w:txbxContent>
              </v:textbox>
            </v:shape>
          </w:pict>
        </mc:Fallback>
      </mc:AlternateContent>
    </w:r>
    <w:r>
      <w:rPr>
        <w:noProof/>
        <w:lang w:eastAsia="pl-PL" w:bidi="ar-SA"/>
      </w:rPr>
      <w:drawing>
        <wp:anchor distT="0" distB="0" distL="0" distR="0" simplePos="0" relativeHeight="251661312" behindDoc="0" locked="0" layoutInCell="1" allowOverlap="1" wp14:anchorId="68570B0C" wp14:editId="6E4FC38B">
          <wp:simplePos x="0" y="0"/>
          <wp:positionH relativeFrom="page">
            <wp:posOffset>733425</wp:posOffset>
          </wp:positionH>
          <wp:positionV relativeFrom="page">
            <wp:posOffset>542925</wp:posOffset>
          </wp:positionV>
          <wp:extent cx="2609850" cy="1019175"/>
          <wp:effectExtent l="0" t="0" r="0" b="9525"/>
          <wp:wrapSquare wrapText="left"/>
          <wp:docPr id="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09850" cy="1019175"/>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DE2BAB">
      <w:t xml:space="preserve">                                                                                                       </w:t>
    </w:r>
  </w:p>
  <w:p w:rsidR="00D81751" w:rsidRDefault="00EE1B41">
    <w:pPr>
      <w:pStyle w:val="Nagwek"/>
    </w:pPr>
  </w:p>
  <w:p w:rsidR="00D81751" w:rsidRDefault="00EE1B41">
    <w:pPr>
      <w:pStyle w:val="Nagwek"/>
    </w:pPr>
  </w:p>
  <w:p w:rsidR="00D81751" w:rsidRPr="005569EA" w:rsidRDefault="00DE2BAB" w:rsidP="00354855">
    <w:pPr>
      <w:pStyle w:val="Nagwek"/>
      <w:tabs>
        <w:tab w:val="clear" w:pos="4536"/>
        <w:tab w:val="clear" w:pos="9072"/>
        <w:tab w:val="left" w:pos="5895"/>
      </w:tabs>
      <w:rPr>
        <w:rFonts w:ascii="Tahoma" w:hAnsi="Tahoma" w:cs="Tahoma"/>
        <w:sz w:val="22"/>
        <w:szCs w:val="22"/>
      </w:rPr>
    </w:pPr>
    <w:r>
      <w:rPr>
        <w:sz w:val="22"/>
        <w:szCs w:val="22"/>
      </w:rPr>
      <w:tab/>
      <w:t xml:space="preserve">   </w:t>
    </w:r>
    <w:r w:rsidR="00DC40FB">
      <w:rPr>
        <w:sz w:val="22"/>
        <w:szCs w:val="22"/>
      </w:rPr>
      <w:t xml:space="preserve">        </w:t>
    </w:r>
    <w:r w:rsidRPr="005569EA">
      <w:rPr>
        <w:rFonts w:ascii="Tahoma" w:hAnsi="Tahoma" w:cs="Tahoma"/>
        <w:sz w:val="22"/>
        <w:szCs w:val="22"/>
      </w:rPr>
      <w:t xml:space="preserve">Elbląg, </w:t>
    </w:r>
    <w:r w:rsidR="00AE5EAD">
      <w:rPr>
        <w:rFonts w:ascii="Tahoma" w:hAnsi="Tahoma" w:cs="Tahoma"/>
        <w:sz w:val="22"/>
        <w:szCs w:val="22"/>
      </w:rPr>
      <w:t>25</w:t>
    </w:r>
    <w:r w:rsidR="00AF5E4C">
      <w:rPr>
        <w:rFonts w:ascii="Tahoma" w:hAnsi="Tahoma" w:cs="Tahoma"/>
        <w:sz w:val="22"/>
        <w:szCs w:val="22"/>
      </w:rPr>
      <w:t xml:space="preserve"> maja</w:t>
    </w:r>
    <w:r w:rsidR="00DC40FB">
      <w:rPr>
        <w:rFonts w:ascii="Tahoma" w:hAnsi="Tahoma" w:cs="Tahoma"/>
        <w:sz w:val="22"/>
        <w:szCs w:val="22"/>
      </w:rPr>
      <w:t xml:space="preserve"> 2015 r.  r.2015</w:t>
    </w:r>
    <w:r>
      <w:rPr>
        <w:rFonts w:ascii="Tahoma" w:hAnsi="Tahoma" w:cs="Tahoma"/>
        <w:sz w:val="22"/>
        <w:szCs w:val="22"/>
      </w:rPr>
      <w:t>201</w:t>
    </w:r>
    <w:r w:rsidR="00676364">
      <w:rPr>
        <w:rFonts w:ascii="Tahoma" w:hAnsi="Tahoma" w:cs="Tahoma"/>
        <w:sz w:val="22"/>
        <w:szCs w:val="22"/>
      </w:rPr>
      <w:t>5</w:t>
    </w:r>
    <w:r>
      <w:rPr>
        <w:rFonts w:ascii="Tahoma" w:hAnsi="Tahoma" w:cs="Tahoma"/>
        <w:sz w:val="22"/>
        <w:szCs w:val="22"/>
      </w:rPr>
      <w:t xml:space="preserve"> r. </w:t>
    </w:r>
    <w:r w:rsidRPr="005569EA">
      <w:rPr>
        <w:rFonts w:ascii="Tahoma" w:hAnsi="Tahoma" w:cs="Tahoma"/>
        <w:sz w:val="22"/>
        <w:szCs w:val="22"/>
      </w:rPr>
      <w:t>2014 r.</w:t>
    </w:r>
  </w:p>
  <w:p w:rsidR="00D81751" w:rsidRPr="00D81751" w:rsidRDefault="00DE2BAB">
    <w:pPr>
      <w:pStyle w:val="Nagwek"/>
      <w:rPr>
        <w:rFonts w:ascii="Tahoma" w:hAnsi="Tahoma" w:cs="Tahoma"/>
      </w:rPr>
    </w:pPr>
    <w:r w:rsidRPr="00D81751">
      <w:rPr>
        <w:rFonts w:ascii="Tahoma" w:hAnsi="Tahoma" w:cs="Tahoma"/>
      </w:rPr>
      <w:t xml:space="preserve">                                                                   </w:t>
    </w:r>
    <w:r>
      <w:rPr>
        <w:rFonts w:ascii="Tahoma" w:hAnsi="Tahoma" w:cs="Tahom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F513B"/>
    <w:multiLevelType w:val="hybridMultilevel"/>
    <w:tmpl w:val="D458C15C"/>
    <w:lvl w:ilvl="0" w:tplc="76B45392">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
    <w:nsid w:val="01746714"/>
    <w:multiLevelType w:val="hybridMultilevel"/>
    <w:tmpl w:val="8FE27EA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nsid w:val="0DA35B57"/>
    <w:multiLevelType w:val="hybridMultilevel"/>
    <w:tmpl w:val="3A345202"/>
    <w:lvl w:ilvl="0" w:tplc="62A6EAA8">
      <w:start w:val="1"/>
      <w:numFmt w:val="decimal"/>
      <w:lvlText w:val="%1."/>
      <w:lvlJc w:val="left"/>
      <w:pPr>
        <w:ind w:left="360" w:hanging="360"/>
      </w:pPr>
      <w:rPr>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FCE7AD3"/>
    <w:multiLevelType w:val="hybridMultilevel"/>
    <w:tmpl w:val="2FA08F0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AC64459"/>
    <w:multiLevelType w:val="hybridMultilevel"/>
    <w:tmpl w:val="E6B0B4DC"/>
    <w:lvl w:ilvl="0" w:tplc="0778F214">
      <w:start w:val="1"/>
      <w:numFmt w:val="decimal"/>
      <w:lvlText w:val="%1."/>
      <w:lvlJc w:val="left"/>
      <w:pPr>
        <w:tabs>
          <w:tab w:val="num" w:pos="360"/>
        </w:tabs>
        <w:ind w:left="360" w:hanging="360"/>
      </w:pPr>
      <w:rPr>
        <w:rFonts w:ascii="Arial Narrow" w:hAnsi="Arial Narrow" w:hint="default"/>
        <w:b w:val="0"/>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5">
    <w:nsid w:val="2478470F"/>
    <w:multiLevelType w:val="hybridMultilevel"/>
    <w:tmpl w:val="C0FE6DA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5FA1F8A"/>
    <w:multiLevelType w:val="hybridMultilevel"/>
    <w:tmpl w:val="F74473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8700DF3"/>
    <w:multiLevelType w:val="hybridMultilevel"/>
    <w:tmpl w:val="304C18A2"/>
    <w:lvl w:ilvl="0" w:tplc="634CD73A">
      <w:start w:val="1"/>
      <w:numFmt w:val="decimal"/>
      <w:lvlText w:val="%1."/>
      <w:lvlJc w:val="left"/>
      <w:pPr>
        <w:ind w:left="360" w:hanging="360"/>
      </w:pPr>
      <w:rPr>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2BD95CA3"/>
    <w:multiLevelType w:val="hybridMultilevel"/>
    <w:tmpl w:val="49ACA9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C7D6D72"/>
    <w:multiLevelType w:val="hybridMultilevel"/>
    <w:tmpl w:val="C6B0FA4C"/>
    <w:lvl w:ilvl="0" w:tplc="0415000F">
      <w:start w:val="1"/>
      <w:numFmt w:val="decimal"/>
      <w:lvlText w:val="%1."/>
      <w:lvlJc w:val="left"/>
      <w:pPr>
        <w:ind w:left="360" w:hanging="360"/>
      </w:pPr>
      <w:rPr>
        <w:rFonts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nsid w:val="2EC46325"/>
    <w:multiLevelType w:val="hybridMultilevel"/>
    <w:tmpl w:val="53D8D9F0"/>
    <w:lvl w:ilvl="0" w:tplc="4F5E5CC6">
      <w:start w:val="1"/>
      <w:numFmt w:val="upperRoman"/>
      <w:lvlText w:val="%1."/>
      <w:lvlJc w:val="left"/>
      <w:pPr>
        <w:ind w:left="720" w:hanging="72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54C47E14">
      <w:start w:val="1"/>
      <w:numFmt w:val="decimal"/>
      <w:lvlText w:val="%4."/>
      <w:lvlJc w:val="left"/>
      <w:pPr>
        <w:ind w:left="360" w:hanging="360"/>
      </w:pPr>
      <w:rPr>
        <w:b w:val="0"/>
        <w:color w:val="auto"/>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nsid w:val="2ECD1DD9"/>
    <w:multiLevelType w:val="hybridMultilevel"/>
    <w:tmpl w:val="82325B2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4E72D80"/>
    <w:multiLevelType w:val="hybridMultilevel"/>
    <w:tmpl w:val="8AE4C67C"/>
    <w:lvl w:ilvl="0" w:tplc="62A6EAA8">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A9D4CED"/>
    <w:multiLevelType w:val="hybridMultilevel"/>
    <w:tmpl w:val="52D6750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CD27827"/>
    <w:multiLevelType w:val="hybridMultilevel"/>
    <w:tmpl w:val="A008C2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FB666EE"/>
    <w:multiLevelType w:val="hybridMultilevel"/>
    <w:tmpl w:val="23B8AC76"/>
    <w:lvl w:ilvl="0" w:tplc="AB84670C">
      <w:start w:val="1"/>
      <w:numFmt w:val="decimal"/>
      <w:lvlText w:val="%1."/>
      <w:lvlJc w:val="left"/>
      <w:pPr>
        <w:ind w:left="360" w:hanging="360"/>
      </w:pPr>
      <w:rPr>
        <w:rFonts w:ascii="Tahoma" w:hAnsi="Tahoma" w:cs="Tahoma" w:hint="default"/>
        <w:sz w:val="22"/>
        <w:szCs w:val="22"/>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BF3778D"/>
    <w:multiLevelType w:val="hybridMultilevel"/>
    <w:tmpl w:val="13CE2B8E"/>
    <w:lvl w:ilvl="0" w:tplc="8B38549E">
      <w:start w:val="1"/>
      <w:numFmt w:val="decimal"/>
      <w:lvlText w:val="%1."/>
      <w:lvlJc w:val="left"/>
      <w:pPr>
        <w:tabs>
          <w:tab w:val="num" w:pos="360"/>
        </w:tabs>
        <w:ind w:left="360" w:hanging="360"/>
      </w:pPr>
      <w:rPr>
        <w:rFonts w:hint="default"/>
        <w:b w:val="0"/>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360"/>
        </w:tabs>
        <w:ind w:left="360" w:hanging="360"/>
      </w:pPr>
      <w:rPr>
        <w:rFonts w:hint="default"/>
        <w:b w:val="0"/>
      </w:r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nsid w:val="4C7E4653"/>
    <w:multiLevelType w:val="hybridMultilevel"/>
    <w:tmpl w:val="281E5478"/>
    <w:lvl w:ilvl="0" w:tplc="49140134">
      <w:start w:val="1"/>
      <w:numFmt w:val="decimal"/>
      <w:lvlText w:val="%1."/>
      <w:lvlJc w:val="left"/>
      <w:pPr>
        <w:ind w:left="2061" w:hanging="360"/>
      </w:pPr>
      <w:rPr>
        <w:rFonts w:hint="default"/>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18">
    <w:nsid w:val="553764DB"/>
    <w:multiLevelType w:val="hybridMultilevel"/>
    <w:tmpl w:val="0840DAD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6051426E"/>
    <w:multiLevelType w:val="hybridMultilevel"/>
    <w:tmpl w:val="5066E4CA"/>
    <w:lvl w:ilvl="0" w:tplc="04150013">
      <w:start w:val="1"/>
      <w:numFmt w:val="upperRoman"/>
      <w:lvlText w:val="%1."/>
      <w:lvlJc w:val="right"/>
      <w:pPr>
        <w:ind w:left="793" w:hanging="360"/>
      </w:pPr>
    </w:lvl>
    <w:lvl w:ilvl="1" w:tplc="04150019" w:tentative="1">
      <w:start w:val="1"/>
      <w:numFmt w:val="lowerLetter"/>
      <w:lvlText w:val="%2."/>
      <w:lvlJc w:val="left"/>
      <w:pPr>
        <w:ind w:left="1513" w:hanging="360"/>
      </w:pPr>
    </w:lvl>
    <w:lvl w:ilvl="2" w:tplc="0415001B" w:tentative="1">
      <w:start w:val="1"/>
      <w:numFmt w:val="lowerRoman"/>
      <w:lvlText w:val="%3."/>
      <w:lvlJc w:val="right"/>
      <w:pPr>
        <w:ind w:left="2233" w:hanging="180"/>
      </w:pPr>
    </w:lvl>
    <w:lvl w:ilvl="3" w:tplc="0415000F" w:tentative="1">
      <w:start w:val="1"/>
      <w:numFmt w:val="decimal"/>
      <w:lvlText w:val="%4."/>
      <w:lvlJc w:val="left"/>
      <w:pPr>
        <w:ind w:left="2953" w:hanging="360"/>
      </w:pPr>
    </w:lvl>
    <w:lvl w:ilvl="4" w:tplc="04150019" w:tentative="1">
      <w:start w:val="1"/>
      <w:numFmt w:val="lowerLetter"/>
      <w:lvlText w:val="%5."/>
      <w:lvlJc w:val="left"/>
      <w:pPr>
        <w:ind w:left="3673" w:hanging="360"/>
      </w:pPr>
    </w:lvl>
    <w:lvl w:ilvl="5" w:tplc="0415001B" w:tentative="1">
      <w:start w:val="1"/>
      <w:numFmt w:val="lowerRoman"/>
      <w:lvlText w:val="%6."/>
      <w:lvlJc w:val="right"/>
      <w:pPr>
        <w:ind w:left="4393" w:hanging="180"/>
      </w:pPr>
    </w:lvl>
    <w:lvl w:ilvl="6" w:tplc="0415000F" w:tentative="1">
      <w:start w:val="1"/>
      <w:numFmt w:val="decimal"/>
      <w:lvlText w:val="%7."/>
      <w:lvlJc w:val="left"/>
      <w:pPr>
        <w:ind w:left="5113" w:hanging="360"/>
      </w:pPr>
    </w:lvl>
    <w:lvl w:ilvl="7" w:tplc="04150019" w:tentative="1">
      <w:start w:val="1"/>
      <w:numFmt w:val="lowerLetter"/>
      <w:lvlText w:val="%8."/>
      <w:lvlJc w:val="left"/>
      <w:pPr>
        <w:ind w:left="5833" w:hanging="360"/>
      </w:pPr>
    </w:lvl>
    <w:lvl w:ilvl="8" w:tplc="0415001B" w:tentative="1">
      <w:start w:val="1"/>
      <w:numFmt w:val="lowerRoman"/>
      <w:lvlText w:val="%9."/>
      <w:lvlJc w:val="right"/>
      <w:pPr>
        <w:ind w:left="6553" w:hanging="180"/>
      </w:pPr>
    </w:lvl>
  </w:abstractNum>
  <w:abstractNum w:abstractNumId="20">
    <w:nsid w:val="674D4309"/>
    <w:multiLevelType w:val="hybridMultilevel"/>
    <w:tmpl w:val="61FA15E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nsid w:val="6ABC6B9E"/>
    <w:multiLevelType w:val="hybridMultilevel"/>
    <w:tmpl w:val="8F58B742"/>
    <w:lvl w:ilvl="0" w:tplc="0ABE9D2C">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6AEF2CCE"/>
    <w:multiLevelType w:val="hybridMultilevel"/>
    <w:tmpl w:val="0F581F5C"/>
    <w:lvl w:ilvl="0" w:tplc="93FA4D82">
      <w:start w:val="1"/>
      <w:numFmt w:val="lowerLetter"/>
      <w:lvlText w:val="%1)"/>
      <w:lvlJc w:val="left"/>
      <w:pPr>
        <w:ind w:left="644" w:hanging="360"/>
      </w:pPr>
      <w:rPr>
        <w:color w:val="auto"/>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3">
    <w:nsid w:val="75162C49"/>
    <w:multiLevelType w:val="hybridMultilevel"/>
    <w:tmpl w:val="C6B0FA4C"/>
    <w:lvl w:ilvl="0" w:tplc="0415000F">
      <w:start w:val="1"/>
      <w:numFmt w:val="decimal"/>
      <w:lvlText w:val="%1."/>
      <w:lvlJc w:val="left"/>
      <w:pPr>
        <w:ind w:left="360" w:hanging="360"/>
      </w:pPr>
      <w:rPr>
        <w:rFonts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76641D29"/>
    <w:multiLevelType w:val="hybridMultilevel"/>
    <w:tmpl w:val="DB887EF8"/>
    <w:lvl w:ilvl="0" w:tplc="567E95AC">
      <w:start w:val="1"/>
      <w:numFmt w:val="decimal"/>
      <w:lvlText w:val="%1."/>
      <w:lvlJc w:val="left"/>
      <w:pPr>
        <w:ind w:left="360" w:hanging="360"/>
      </w:pPr>
      <w:rPr>
        <w:color w:val="000000" w:themeColor="text1"/>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nsid w:val="777E78D0"/>
    <w:multiLevelType w:val="hybridMultilevel"/>
    <w:tmpl w:val="104A4D00"/>
    <w:lvl w:ilvl="0" w:tplc="0415000F">
      <w:start w:val="1"/>
      <w:numFmt w:val="decimal"/>
      <w:lvlText w:val="%1."/>
      <w:lvlJc w:val="left"/>
      <w:pPr>
        <w:ind w:left="360" w:hanging="360"/>
      </w:pPr>
      <w:rPr>
        <w:rFonts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78C3307D"/>
    <w:multiLevelType w:val="hybridMultilevel"/>
    <w:tmpl w:val="C9F0A2E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0"/>
  </w:num>
  <w:num w:numId="2">
    <w:abstractNumId w:val="2"/>
  </w:num>
  <w:num w:numId="3">
    <w:abstractNumId w:val="2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7"/>
  </w:num>
  <w:num w:numId="7">
    <w:abstractNumId w:val="20"/>
  </w:num>
  <w:num w:numId="8">
    <w:abstractNumId w:val="13"/>
  </w:num>
  <w:num w:numId="9">
    <w:abstractNumId w:val="0"/>
  </w:num>
  <w:num w:numId="10">
    <w:abstractNumId w:val="12"/>
  </w:num>
  <w:num w:numId="11">
    <w:abstractNumId w:val="9"/>
  </w:num>
  <w:num w:numId="12">
    <w:abstractNumId w:val="25"/>
  </w:num>
  <w:num w:numId="13">
    <w:abstractNumId w:val="11"/>
  </w:num>
  <w:num w:numId="14">
    <w:abstractNumId w:val="3"/>
  </w:num>
  <w:num w:numId="15">
    <w:abstractNumId w:val="22"/>
  </w:num>
  <w:num w:numId="16">
    <w:abstractNumId w:val="6"/>
  </w:num>
  <w:num w:numId="17">
    <w:abstractNumId w:val="14"/>
  </w:num>
  <w:num w:numId="18">
    <w:abstractNumId w:val="1"/>
  </w:num>
  <w:num w:numId="19">
    <w:abstractNumId w:val="18"/>
  </w:num>
  <w:num w:numId="20">
    <w:abstractNumId w:val="23"/>
  </w:num>
  <w:num w:numId="21">
    <w:abstractNumId w:val="5"/>
  </w:num>
  <w:num w:numId="22">
    <w:abstractNumId w:val="8"/>
  </w:num>
  <w:num w:numId="23">
    <w:abstractNumId w:val="24"/>
  </w:num>
  <w:num w:numId="24">
    <w:abstractNumId w:val="7"/>
  </w:num>
  <w:num w:numId="25">
    <w:abstractNumId w:val="26"/>
  </w:num>
  <w:num w:numId="26">
    <w:abstractNumId w:val="16"/>
  </w:num>
  <w:num w:numId="27">
    <w:abstractNumId w:val="1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468"/>
    <w:rsid w:val="00014A79"/>
    <w:rsid w:val="0003141E"/>
    <w:rsid w:val="00045283"/>
    <w:rsid w:val="00046425"/>
    <w:rsid w:val="00053206"/>
    <w:rsid w:val="00053949"/>
    <w:rsid w:val="0005692E"/>
    <w:rsid w:val="000607CB"/>
    <w:rsid w:val="00071359"/>
    <w:rsid w:val="00072F65"/>
    <w:rsid w:val="00074572"/>
    <w:rsid w:val="0008582E"/>
    <w:rsid w:val="00085C70"/>
    <w:rsid w:val="000905B3"/>
    <w:rsid w:val="000947A3"/>
    <w:rsid w:val="000A21E8"/>
    <w:rsid w:val="000B2AAC"/>
    <w:rsid w:val="000C4453"/>
    <w:rsid w:val="000D55F6"/>
    <w:rsid w:val="000D6E5A"/>
    <w:rsid w:val="000E6382"/>
    <w:rsid w:val="000F23CE"/>
    <w:rsid w:val="000F7E06"/>
    <w:rsid w:val="001026CB"/>
    <w:rsid w:val="001308C4"/>
    <w:rsid w:val="0014058E"/>
    <w:rsid w:val="00154D07"/>
    <w:rsid w:val="00174062"/>
    <w:rsid w:val="00175086"/>
    <w:rsid w:val="001804A8"/>
    <w:rsid w:val="00181E36"/>
    <w:rsid w:val="00184BB9"/>
    <w:rsid w:val="00192C83"/>
    <w:rsid w:val="001930A7"/>
    <w:rsid w:val="001A5C7F"/>
    <w:rsid w:val="001B081C"/>
    <w:rsid w:val="001B3657"/>
    <w:rsid w:val="001D7460"/>
    <w:rsid w:val="00203C6C"/>
    <w:rsid w:val="002040A5"/>
    <w:rsid w:val="00224558"/>
    <w:rsid w:val="00234A42"/>
    <w:rsid w:val="00243627"/>
    <w:rsid w:val="00243A48"/>
    <w:rsid w:val="002623F0"/>
    <w:rsid w:val="0027293A"/>
    <w:rsid w:val="00280AE6"/>
    <w:rsid w:val="00282888"/>
    <w:rsid w:val="00286ED3"/>
    <w:rsid w:val="0029787D"/>
    <w:rsid w:val="002A0B78"/>
    <w:rsid w:val="002A480A"/>
    <w:rsid w:val="002B5E31"/>
    <w:rsid w:val="002D2954"/>
    <w:rsid w:val="002D481D"/>
    <w:rsid w:val="002E39CE"/>
    <w:rsid w:val="002F7940"/>
    <w:rsid w:val="002F7B7F"/>
    <w:rsid w:val="00310C9E"/>
    <w:rsid w:val="00314D4D"/>
    <w:rsid w:val="00317ABA"/>
    <w:rsid w:val="003232BF"/>
    <w:rsid w:val="00324677"/>
    <w:rsid w:val="0032634E"/>
    <w:rsid w:val="00331BFB"/>
    <w:rsid w:val="00341FF2"/>
    <w:rsid w:val="00351A95"/>
    <w:rsid w:val="003560A0"/>
    <w:rsid w:val="003603D2"/>
    <w:rsid w:val="00374CAF"/>
    <w:rsid w:val="00382673"/>
    <w:rsid w:val="003920DE"/>
    <w:rsid w:val="003A533A"/>
    <w:rsid w:val="003A58A0"/>
    <w:rsid w:val="003B56FE"/>
    <w:rsid w:val="003C6B19"/>
    <w:rsid w:val="003D24AC"/>
    <w:rsid w:val="003F1638"/>
    <w:rsid w:val="003F1B36"/>
    <w:rsid w:val="003F42D2"/>
    <w:rsid w:val="003F4F97"/>
    <w:rsid w:val="00415F6B"/>
    <w:rsid w:val="004256A0"/>
    <w:rsid w:val="00426B0A"/>
    <w:rsid w:val="00427CA1"/>
    <w:rsid w:val="00427F63"/>
    <w:rsid w:val="00435956"/>
    <w:rsid w:val="00444D60"/>
    <w:rsid w:val="004514EC"/>
    <w:rsid w:val="00451857"/>
    <w:rsid w:val="00464C69"/>
    <w:rsid w:val="00465C8C"/>
    <w:rsid w:val="0047131A"/>
    <w:rsid w:val="0047355C"/>
    <w:rsid w:val="00482DC5"/>
    <w:rsid w:val="004846D0"/>
    <w:rsid w:val="00485369"/>
    <w:rsid w:val="00492D86"/>
    <w:rsid w:val="00496617"/>
    <w:rsid w:val="004A12B5"/>
    <w:rsid w:val="004B0ABA"/>
    <w:rsid w:val="004C18E7"/>
    <w:rsid w:val="004C2FC4"/>
    <w:rsid w:val="004E2508"/>
    <w:rsid w:val="004E2753"/>
    <w:rsid w:val="004E6414"/>
    <w:rsid w:val="004F3B47"/>
    <w:rsid w:val="004F744D"/>
    <w:rsid w:val="00505943"/>
    <w:rsid w:val="00514606"/>
    <w:rsid w:val="0052519F"/>
    <w:rsid w:val="005307C2"/>
    <w:rsid w:val="00530D18"/>
    <w:rsid w:val="00537C22"/>
    <w:rsid w:val="00537E6B"/>
    <w:rsid w:val="00542BA9"/>
    <w:rsid w:val="00544791"/>
    <w:rsid w:val="005459BF"/>
    <w:rsid w:val="005570F0"/>
    <w:rsid w:val="0056475F"/>
    <w:rsid w:val="00574468"/>
    <w:rsid w:val="005748D2"/>
    <w:rsid w:val="0057651F"/>
    <w:rsid w:val="005769BB"/>
    <w:rsid w:val="005B2DB1"/>
    <w:rsid w:val="005C3279"/>
    <w:rsid w:val="005D762F"/>
    <w:rsid w:val="005E0EE4"/>
    <w:rsid w:val="005F06CB"/>
    <w:rsid w:val="005F273B"/>
    <w:rsid w:val="005F5E88"/>
    <w:rsid w:val="0060136D"/>
    <w:rsid w:val="0060457E"/>
    <w:rsid w:val="00610E6C"/>
    <w:rsid w:val="0061193C"/>
    <w:rsid w:val="00612449"/>
    <w:rsid w:val="006134B2"/>
    <w:rsid w:val="00630434"/>
    <w:rsid w:val="0063721F"/>
    <w:rsid w:val="006456BF"/>
    <w:rsid w:val="006461DC"/>
    <w:rsid w:val="006468EA"/>
    <w:rsid w:val="00661818"/>
    <w:rsid w:val="0066247F"/>
    <w:rsid w:val="00662D77"/>
    <w:rsid w:val="006644BA"/>
    <w:rsid w:val="0067148B"/>
    <w:rsid w:val="006751E0"/>
    <w:rsid w:val="00675C5C"/>
    <w:rsid w:val="00676364"/>
    <w:rsid w:val="0068324D"/>
    <w:rsid w:val="0068364A"/>
    <w:rsid w:val="00685220"/>
    <w:rsid w:val="00697551"/>
    <w:rsid w:val="006B21CC"/>
    <w:rsid w:val="006B334F"/>
    <w:rsid w:val="006B6C7D"/>
    <w:rsid w:val="006D1C74"/>
    <w:rsid w:val="006D5D06"/>
    <w:rsid w:val="006E0350"/>
    <w:rsid w:val="006E266F"/>
    <w:rsid w:val="006E30F7"/>
    <w:rsid w:val="006E76A3"/>
    <w:rsid w:val="006F2C37"/>
    <w:rsid w:val="006F7DE6"/>
    <w:rsid w:val="0070765C"/>
    <w:rsid w:val="0071235E"/>
    <w:rsid w:val="00721CB9"/>
    <w:rsid w:val="00736889"/>
    <w:rsid w:val="00737575"/>
    <w:rsid w:val="007423E9"/>
    <w:rsid w:val="00742798"/>
    <w:rsid w:val="007523A2"/>
    <w:rsid w:val="0075339B"/>
    <w:rsid w:val="007540D0"/>
    <w:rsid w:val="0076268B"/>
    <w:rsid w:val="007727EC"/>
    <w:rsid w:val="00774F9F"/>
    <w:rsid w:val="00786917"/>
    <w:rsid w:val="0079080A"/>
    <w:rsid w:val="0079544B"/>
    <w:rsid w:val="007A5D68"/>
    <w:rsid w:val="007B28ED"/>
    <w:rsid w:val="007B49D3"/>
    <w:rsid w:val="007B7831"/>
    <w:rsid w:val="007C12D5"/>
    <w:rsid w:val="007D2B32"/>
    <w:rsid w:val="007E1C5B"/>
    <w:rsid w:val="007E3B34"/>
    <w:rsid w:val="007E3B97"/>
    <w:rsid w:val="007E4251"/>
    <w:rsid w:val="007E4382"/>
    <w:rsid w:val="007E76EE"/>
    <w:rsid w:val="007F4CD8"/>
    <w:rsid w:val="007F5A5F"/>
    <w:rsid w:val="0080004D"/>
    <w:rsid w:val="00800856"/>
    <w:rsid w:val="00802521"/>
    <w:rsid w:val="00803238"/>
    <w:rsid w:val="008052A3"/>
    <w:rsid w:val="008243E9"/>
    <w:rsid w:val="00830734"/>
    <w:rsid w:val="00834534"/>
    <w:rsid w:val="00841643"/>
    <w:rsid w:val="008518A3"/>
    <w:rsid w:val="00851A2B"/>
    <w:rsid w:val="00865D84"/>
    <w:rsid w:val="00876E3D"/>
    <w:rsid w:val="00884ECD"/>
    <w:rsid w:val="00887423"/>
    <w:rsid w:val="00887EA4"/>
    <w:rsid w:val="00893B71"/>
    <w:rsid w:val="008B0A7F"/>
    <w:rsid w:val="008B1123"/>
    <w:rsid w:val="008C0DBE"/>
    <w:rsid w:val="008C3F3A"/>
    <w:rsid w:val="008C4E1E"/>
    <w:rsid w:val="008D13D6"/>
    <w:rsid w:val="008D24D5"/>
    <w:rsid w:val="008E6F8C"/>
    <w:rsid w:val="008F45FD"/>
    <w:rsid w:val="008F513E"/>
    <w:rsid w:val="008F7842"/>
    <w:rsid w:val="008F7924"/>
    <w:rsid w:val="00915E04"/>
    <w:rsid w:val="0091641F"/>
    <w:rsid w:val="009277A8"/>
    <w:rsid w:val="009432A8"/>
    <w:rsid w:val="009576A5"/>
    <w:rsid w:val="00962121"/>
    <w:rsid w:val="00962248"/>
    <w:rsid w:val="00963C3A"/>
    <w:rsid w:val="0096638C"/>
    <w:rsid w:val="0097521F"/>
    <w:rsid w:val="009767FA"/>
    <w:rsid w:val="009A0F46"/>
    <w:rsid w:val="009B0350"/>
    <w:rsid w:val="009B2AEA"/>
    <w:rsid w:val="009C0F95"/>
    <w:rsid w:val="009C7281"/>
    <w:rsid w:val="009D315D"/>
    <w:rsid w:val="009E6AF5"/>
    <w:rsid w:val="009F55DC"/>
    <w:rsid w:val="009F7056"/>
    <w:rsid w:val="00A03726"/>
    <w:rsid w:val="00A04FFD"/>
    <w:rsid w:val="00A071DA"/>
    <w:rsid w:val="00A16A67"/>
    <w:rsid w:val="00A171EB"/>
    <w:rsid w:val="00A24F68"/>
    <w:rsid w:val="00A2622F"/>
    <w:rsid w:val="00A27348"/>
    <w:rsid w:val="00A35BE3"/>
    <w:rsid w:val="00A41F59"/>
    <w:rsid w:val="00A423A5"/>
    <w:rsid w:val="00A5411B"/>
    <w:rsid w:val="00A54248"/>
    <w:rsid w:val="00A6052B"/>
    <w:rsid w:val="00A61C1D"/>
    <w:rsid w:val="00A6360A"/>
    <w:rsid w:val="00A6562D"/>
    <w:rsid w:val="00A66199"/>
    <w:rsid w:val="00A71404"/>
    <w:rsid w:val="00A856BA"/>
    <w:rsid w:val="00A8591D"/>
    <w:rsid w:val="00A90117"/>
    <w:rsid w:val="00A924BB"/>
    <w:rsid w:val="00A94CA2"/>
    <w:rsid w:val="00A97377"/>
    <w:rsid w:val="00AB0891"/>
    <w:rsid w:val="00AB0963"/>
    <w:rsid w:val="00AB5C6C"/>
    <w:rsid w:val="00AB62C4"/>
    <w:rsid w:val="00AB67F5"/>
    <w:rsid w:val="00AC3BEF"/>
    <w:rsid w:val="00AC6777"/>
    <w:rsid w:val="00AD4C76"/>
    <w:rsid w:val="00AE292F"/>
    <w:rsid w:val="00AE5EAD"/>
    <w:rsid w:val="00AE6AC1"/>
    <w:rsid w:val="00AE6C35"/>
    <w:rsid w:val="00AF045C"/>
    <w:rsid w:val="00AF5E4C"/>
    <w:rsid w:val="00AF64AD"/>
    <w:rsid w:val="00B01609"/>
    <w:rsid w:val="00B06640"/>
    <w:rsid w:val="00B10666"/>
    <w:rsid w:val="00B144A7"/>
    <w:rsid w:val="00B21261"/>
    <w:rsid w:val="00B2400C"/>
    <w:rsid w:val="00B3161D"/>
    <w:rsid w:val="00B34114"/>
    <w:rsid w:val="00B34E39"/>
    <w:rsid w:val="00B54FEE"/>
    <w:rsid w:val="00B6505E"/>
    <w:rsid w:val="00B66940"/>
    <w:rsid w:val="00B750AC"/>
    <w:rsid w:val="00B7766D"/>
    <w:rsid w:val="00B84BAD"/>
    <w:rsid w:val="00B85546"/>
    <w:rsid w:val="00B9139D"/>
    <w:rsid w:val="00BA06FA"/>
    <w:rsid w:val="00BA0F6D"/>
    <w:rsid w:val="00BB7D74"/>
    <w:rsid w:val="00BC19D6"/>
    <w:rsid w:val="00C032A2"/>
    <w:rsid w:val="00C079D8"/>
    <w:rsid w:val="00C16458"/>
    <w:rsid w:val="00C25572"/>
    <w:rsid w:val="00C33C90"/>
    <w:rsid w:val="00C37DA8"/>
    <w:rsid w:val="00C429C0"/>
    <w:rsid w:val="00C50DCA"/>
    <w:rsid w:val="00C52964"/>
    <w:rsid w:val="00C6198D"/>
    <w:rsid w:val="00C66B93"/>
    <w:rsid w:val="00C71D7A"/>
    <w:rsid w:val="00C75FC2"/>
    <w:rsid w:val="00C912CF"/>
    <w:rsid w:val="00CA21E3"/>
    <w:rsid w:val="00CA531D"/>
    <w:rsid w:val="00CB393F"/>
    <w:rsid w:val="00CC2823"/>
    <w:rsid w:val="00CD1210"/>
    <w:rsid w:val="00CD3249"/>
    <w:rsid w:val="00CD68FF"/>
    <w:rsid w:val="00CE4923"/>
    <w:rsid w:val="00CF772F"/>
    <w:rsid w:val="00D0081E"/>
    <w:rsid w:val="00D00D31"/>
    <w:rsid w:val="00D1682C"/>
    <w:rsid w:val="00D1686F"/>
    <w:rsid w:val="00D16E7B"/>
    <w:rsid w:val="00D213B8"/>
    <w:rsid w:val="00D21A36"/>
    <w:rsid w:val="00D43466"/>
    <w:rsid w:val="00D46CD3"/>
    <w:rsid w:val="00D53EFB"/>
    <w:rsid w:val="00D54AEC"/>
    <w:rsid w:val="00D602AD"/>
    <w:rsid w:val="00D60705"/>
    <w:rsid w:val="00D6125F"/>
    <w:rsid w:val="00D64A81"/>
    <w:rsid w:val="00D6682F"/>
    <w:rsid w:val="00D72EAF"/>
    <w:rsid w:val="00D73410"/>
    <w:rsid w:val="00D76E7F"/>
    <w:rsid w:val="00D83737"/>
    <w:rsid w:val="00D8601C"/>
    <w:rsid w:val="00D944D5"/>
    <w:rsid w:val="00D97119"/>
    <w:rsid w:val="00DA2CEE"/>
    <w:rsid w:val="00DA336A"/>
    <w:rsid w:val="00DB13DD"/>
    <w:rsid w:val="00DB203B"/>
    <w:rsid w:val="00DC02C2"/>
    <w:rsid w:val="00DC40FB"/>
    <w:rsid w:val="00DC7214"/>
    <w:rsid w:val="00DD0CA7"/>
    <w:rsid w:val="00DD15FD"/>
    <w:rsid w:val="00DD1DF1"/>
    <w:rsid w:val="00DD2FB7"/>
    <w:rsid w:val="00DD3108"/>
    <w:rsid w:val="00DD5146"/>
    <w:rsid w:val="00DE2BAB"/>
    <w:rsid w:val="00DE3E1A"/>
    <w:rsid w:val="00DE41FE"/>
    <w:rsid w:val="00DE51E8"/>
    <w:rsid w:val="00DE7053"/>
    <w:rsid w:val="00DF1DBC"/>
    <w:rsid w:val="00E0448F"/>
    <w:rsid w:val="00E04642"/>
    <w:rsid w:val="00E161EB"/>
    <w:rsid w:val="00E2111E"/>
    <w:rsid w:val="00E23072"/>
    <w:rsid w:val="00E23FC3"/>
    <w:rsid w:val="00E321C1"/>
    <w:rsid w:val="00E32656"/>
    <w:rsid w:val="00E34165"/>
    <w:rsid w:val="00E40800"/>
    <w:rsid w:val="00E425F9"/>
    <w:rsid w:val="00E46D34"/>
    <w:rsid w:val="00E75F64"/>
    <w:rsid w:val="00E82D4A"/>
    <w:rsid w:val="00E901EB"/>
    <w:rsid w:val="00EC7C70"/>
    <w:rsid w:val="00EE1B41"/>
    <w:rsid w:val="00EF4893"/>
    <w:rsid w:val="00F077E4"/>
    <w:rsid w:val="00F20E5F"/>
    <w:rsid w:val="00F24D6E"/>
    <w:rsid w:val="00F2636C"/>
    <w:rsid w:val="00F27073"/>
    <w:rsid w:val="00F46C31"/>
    <w:rsid w:val="00F46CC9"/>
    <w:rsid w:val="00F50C00"/>
    <w:rsid w:val="00F60B2C"/>
    <w:rsid w:val="00F663A6"/>
    <w:rsid w:val="00F80049"/>
    <w:rsid w:val="00F80786"/>
    <w:rsid w:val="00F830E5"/>
    <w:rsid w:val="00F874E1"/>
    <w:rsid w:val="00F87C6A"/>
    <w:rsid w:val="00F95C28"/>
    <w:rsid w:val="00FA0B2A"/>
    <w:rsid w:val="00FA3E01"/>
    <w:rsid w:val="00FC77DF"/>
    <w:rsid w:val="00FD26E3"/>
    <w:rsid w:val="00FD66C6"/>
    <w:rsid w:val="00FD6FBA"/>
    <w:rsid w:val="00FF4E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4468"/>
    <w:pPr>
      <w:widowControl w:val="0"/>
      <w:suppressAutoHyphens/>
      <w:spacing w:after="0" w:line="240" w:lineRule="auto"/>
    </w:pPr>
    <w:rPr>
      <w:rFonts w:ascii="Times New Roman" w:eastAsia="SimSun" w:hAnsi="Times New Roman"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74468"/>
    <w:pPr>
      <w:tabs>
        <w:tab w:val="center" w:pos="4536"/>
        <w:tab w:val="right" w:pos="9072"/>
      </w:tabs>
    </w:pPr>
  </w:style>
  <w:style w:type="character" w:customStyle="1" w:styleId="NagwekZnak">
    <w:name w:val="Nagłówek Znak"/>
    <w:basedOn w:val="Domylnaczcionkaakapitu"/>
    <w:link w:val="Nagwek"/>
    <w:uiPriority w:val="99"/>
    <w:rsid w:val="00574468"/>
    <w:rPr>
      <w:rFonts w:ascii="Times New Roman" w:eastAsia="SimSun" w:hAnsi="Times New Roman" w:cs="Mangal"/>
      <w:kern w:val="1"/>
      <w:sz w:val="24"/>
      <w:szCs w:val="24"/>
      <w:lang w:eastAsia="hi-IN" w:bidi="hi-IN"/>
    </w:rPr>
  </w:style>
  <w:style w:type="paragraph" w:styleId="Stopka">
    <w:name w:val="footer"/>
    <w:basedOn w:val="Normalny"/>
    <w:link w:val="StopkaZnak"/>
    <w:uiPriority w:val="99"/>
    <w:unhideWhenUsed/>
    <w:rsid w:val="00574468"/>
    <w:pPr>
      <w:tabs>
        <w:tab w:val="center" w:pos="4536"/>
        <w:tab w:val="right" w:pos="9072"/>
      </w:tabs>
    </w:pPr>
  </w:style>
  <w:style w:type="character" w:customStyle="1" w:styleId="StopkaZnak">
    <w:name w:val="Stopka Znak"/>
    <w:basedOn w:val="Domylnaczcionkaakapitu"/>
    <w:link w:val="Stopka"/>
    <w:uiPriority w:val="99"/>
    <w:rsid w:val="00574468"/>
    <w:rPr>
      <w:rFonts w:ascii="Times New Roman" w:eastAsia="SimSun" w:hAnsi="Times New Roman" w:cs="Mangal"/>
      <w:kern w:val="1"/>
      <w:sz w:val="24"/>
      <w:szCs w:val="24"/>
      <w:lang w:eastAsia="hi-IN" w:bidi="hi-IN"/>
    </w:rPr>
  </w:style>
  <w:style w:type="paragraph" w:styleId="Akapitzlist">
    <w:name w:val="List Paragraph"/>
    <w:basedOn w:val="Normalny"/>
    <w:qFormat/>
    <w:rsid w:val="00574468"/>
    <w:pPr>
      <w:widowControl/>
      <w:suppressAutoHyphens w:val="0"/>
      <w:spacing w:before="22" w:line="360" w:lineRule="auto"/>
      <w:ind w:left="720"/>
      <w:jc w:val="both"/>
    </w:pPr>
    <w:rPr>
      <w:rFonts w:ascii="Calibri" w:eastAsia="Times New Roman" w:hAnsi="Calibri" w:cs="Calibri"/>
      <w:kern w:val="0"/>
      <w:lang w:eastAsia="en-US" w:bidi="ar-SA"/>
    </w:rPr>
  </w:style>
  <w:style w:type="paragraph" w:customStyle="1" w:styleId="Style6">
    <w:name w:val="Style6"/>
    <w:basedOn w:val="Normalny"/>
    <w:uiPriority w:val="99"/>
    <w:rsid w:val="00574468"/>
    <w:pPr>
      <w:suppressAutoHyphens w:val="0"/>
      <w:autoSpaceDE w:val="0"/>
      <w:autoSpaceDN w:val="0"/>
      <w:adjustRightInd w:val="0"/>
      <w:jc w:val="both"/>
    </w:pPr>
    <w:rPr>
      <w:rFonts w:ascii="Arial" w:eastAsia="Times New Roman" w:hAnsi="Arial" w:cs="Arial"/>
      <w:kern w:val="0"/>
      <w:lang w:val="en-US" w:eastAsia="pl-PL" w:bidi="en-US"/>
    </w:rPr>
  </w:style>
  <w:style w:type="character" w:customStyle="1" w:styleId="FontStyle36">
    <w:name w:val="Font Style36"/>
    <w:uiPriority w:val="99"/>
    <w:rsid w:val="00574468"/>
    <w:rPr>
      <w:rFonts w:ascii="Arial" w:hAnsi="Arial" w:cs="Arial" w:hint="default"/>
      <w:sz w:val="20"/>
      <w:szCs w:val="20"/>
    </w:rPr>
  </w:style>
  <w:style w:type="character" w:styleId="Odwoaniedokomentarza">
    <w:name w:val="annotation reference"/>
    <w:basedOn w:val="Domylnaczcionkaakapitu"/>
    <w:uiPriority w:val="99"/>
    <w:semiHidden/>
    <w:unhideWhenUsed/>
    <w:rsid w:val="0008582E"/>
    <w:rPr>
      <w:sz w:val="16"/>
      <w:szCs w:val="16"/>
    </w:rPr>
  </w:style>
  <w:style w:type="paragraph" w:styleId="Tekstkomentarza">
    <w:name w:val="annotation text"/>
    <w:basedOn w:val="Normalny"/>
    <w:link w:val="TekstkomentarzaZnak"/>
    <w:uiPriority w:val="99"/>
    <w:semiHidden/>
    <w:unhideWhenUsed/>
    <w:rsid w:val="0008582E"/>
    <w:rPr>
      <w:sz w:val="20"/>
      <w:szCs w:val="18"/>
    </w:rPr>
  </w:style>
  <w:style w:type="character" w:customStyle="1" w:styleId="TekstkomentarzaZnak">
    <w:name w:val="Tekst komentarza Znak"/>
    <w:basedOn w:val="Domylnaczcionkaakapitu"/>
    <w:link w:val="Tekstkomentarza"/>
    <w:uiPriority w:val="99"/>
    <w:semiHidden/>
    <w:rsid w:val="0008582E"/>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08582E"/>
    <w:rPr>
      <w:b/>
      <w:bCs/>
    </w:rPr>
  </w:style>
  <w:style w:type="character" w:customStyle="1" w:styleId="TematkomentarzaZnak">
    <w:name w:val="Temat komentarza Znak"/>
    <w:basedOn w:val="TekstkomentarzaZnak"/>
    <w:link w:val="Tematkomentarza"/>
    <w:uiPriority w:val="99"/>
    <w:semiHidden/>
    <w:rsid w:val="0008582E"/>
    <w:rPr>
      <w:rFonts w:ascii="Times New Roman" w:eastAsia="SimSun" w:hAnsi="Times New Roman" w:cs="Mangal"/>
      <w:b/>
      <w:bCs/>
      <w:kern w:val="1"/>
      <w:sz w:val="20"/>
      <w:szCs w:val="18"/>
      <w:lang w:eastAsia="hi-IN" w:bidi="hi-IN"/>
    </w:rPr>
  </w:style>
  <w:style w:type="paragraph" w:styleId="Tekstdymka">
    <w:name w:val="Balloon Text"/>
    <w:basedOn w:val="Normalny"/>
    <w:link w:val="TekstdymkaZnak"/>
    <w:uiPriority w:val="99"/>
    <w:semiHidden/>
    <w:unhideWhenUsed/>
    <w:rsid w:val="0008582E"/>
    <w:rPr>
      <w:rFonts w:ascii="Tahoma" w:hAnsi="Tahoma"/>
      <w:sz w:val="16"/>
      <w:szCs w:val="14"/>
    </w:rPr>
  </w:style>
  <w:style w:type="character" w:customStyle="1" w:styleId="TekstdymkaZnak">
    <w:name w:val="Tekst dymka Znak"/>
    <w:basedOn w:val="Domylnaczcionkaakapitu"/>
    <w:link w:val="Tekstdymka"/>
    <w:uiPriority w:val="99"/>
    <w:semiHidden/>
    <w:rsid w:val="0008582E"/>
    <w:rPr>
      <w:rFonts w:ascii="Tahoma" w:eastAsia="SimSun" w:hAnsi="Tahoma" w:cs="Mangal"/>
      <w:kern w:val="1"/>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74468"/>
    <w:pPr>
      <w:widowControl w:val="0"/>
      <w:suppressAutoHyphens/>
      <w:spacing w:after="0" w:line="240" w:lineRule="auto"/>
    </w:pPr>
    <w:rPr>
      <w:rFonts w:ascii="Times New Roman" w:eastAsia="SimSun" w:hAnsi="Times New Roman" w:cs="Mangal"/>
      <w:kern w:val="1"/>
      <w:sz w:val="24"/>
      <w:szCs w:val="24"/>
      <w:lang w:eastAsia="hi-I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74468"/>
    <w:pPr>
      <w:tabs>
        <w:tab w:val="center" w:pos="4536"/>
        <w:tab w:val="right" w:pos="9072"/>
      </w:tabs>
    </w:pPr>
  </w:style>
  <w:style w:type="character" w:customStyle="1" w:styleId="NagwekZnak">
    <w:name w:val="Nagłówek Znak"/>
    <w:basedOn w:val="Domylnaczcionkaakapitu"/>
    <w:link w:val="Nagwek"/>
    <w:uiPriority w:val="99"/>
    <w:rsid w:val="00574468"/>
    <w:rPr>
      <w:rFonts w:ascii="Times New Roman" w:eastAsia="SimSun" w:hAnsi="Times New Roman" w:cs="Mangal"/>
      <w:kern w:val="1"/>
      <w:sz w:val="24"/>
      <w:szCs w:val="24"/>
      <w:lang w:eastAsia="hi-IN" w:bidi="hi-IN"/>
    </w:rPr>
  </w:style>
  <w:style w:type="paragraph" w:styleId="Stopka">
    <w:name w:val="footer"/>
    <w:basedOn w:val="Normalny"/>
    <w:link w:val="StopkaZnak"/>
    <w:uiPriority w:val="99"/>
    <w:unhideWhenUsed/>
    <w:rsid w:val="00574468"/>
    <w:pPr>
      <w:tabs>
        <w:tab w:val="center" w:pos="4536"/>
        <w:tab w:val="right" w:pos="9072"/>
      </w:tabs>
    </w:pPr>
  </w:style>
  <w:style w:type="character" w:customStyle="1" w:styleId="StopkaZnak">
    <w:name w:val="Stopka Znak"/>
    <w:basedOn w:val="Domylnaczcionkaakapitu"/>
    <w:link w:val="Stopka"/>
    <w:uiPriority w:val="99"/>
    <w:rsid w:val="00574468"/>
    <w:rPr>
      <w:rFonts w:ascii="Times New Roman" w:eastAsia="SimSun" w:hAnsi="Times New Roman" w:cs="Mangal"/>
      <w:kern w:val="1"/>
      <w:sz w:val="24"/>
      <w:szCs w:val="24"/>
      <w:lang w:eastAsia="hi-IN" w:bidi="hi-IN"/>
    </w:rPr>
  </w:style>
  <w:style w:type="paragraph" w:styleId="Akapitzlist">
    <w:name w:val="List Paragraph"/>
    <w:basedOn w:val="Normalny"/>
    <w:qFormat/>
    <w:rsid w:val="00574468"/>
    <w:pPr>
      <w:widowControl/>
      <w:suppressAutoHyphens w:val="0"/>
      <w:spacing w:before="22" w:line="360" w:lineRule="auto"/>
      <w:ind w:left="720"/>
      <w:jc w:val="both"/>
    </w:pPr>
    <w:rPr>
      <w:rFonts w:ascii="Calibri" w:eastAsia="Times New Roman" w:hAnsi="Calibri" w:cs="Calibri"/>
      <w:kern w:val="0"/>
      <w:lang w:eastAsia="en-US" w:bidi="ar-SA"/>
    </w:rPr>
  </w:style>
  <w:style w:type="paragraph" w:customStyle="1" w:styleId="Style6">
    <w:name w:val="Style6"/>
    <w:basedOn w:val="Normalny"/>
    <w:uiPriority w:val="99"/>
    <w:rsid w:val="00574468"/>
    <w:pPr>
      <w:suppressAutoHyphens w:val="0"/>
      <w:autoSpaceDE w:val="0"/>
      <w:autoSpaceDN w:val="0"/>
      <w:adjustRightInd w:val="0"/>
      <w:jc w:val="both"/>
    </w:pPr>
    <w:rPr>
      <w:rFonts w:ascii="Arial" w:eastAsia="Times New Roman" w:hAnsi="Arial" w:cs="Arial"/>
      <w:kern w:val="0"/>
      <w:lang w:val="en-US" w:eastAsia="pl-PL" w:bidi="en-US"/>
    </w:rPr>
  </w:style>
  <w:style w:type="character" w:customStyle="1" w:styleId="FontStyle36">
    <w:name w:val="Font Style36"/>
    <w:uiPriority w:val="99"/>
    <w:rsid w:val="00574468"/>
    <w:rPr>
      <w:rFonts w:ascii="Arial" w:hAnsi="Arial" w:cs="Arial" w:hint="default"/>
      <w:sz w:val="20"/>
      <w:szCs w:val="20"/>
    </w:rPr>
  </w:style>
  <w:style w:type="character" w:styleId="Odwoaniedokomentarza">
    <w:name w:val="annotation reference"/>
    <w:basedOn w:val="Domylnaczcionkaakapitu"/>
    <w:uiPriority w:val="99"/>
    <w:semiHidden/>
    <w:unhideWhenUsed/>
    <w:rsid w:val="0008582E"/>
    <w:rPr>
      <w:sz w:val="16"/>
      <w:szCs w:val="16"/>
    </w:rPr>
  </w:style>
  <w:style w:type="paragraph" w:styleId="Tekstkomentarza">
    <w:name w:val="annotation text"/>
    <w:basedOn w:val="Normalny"/>
    <w:link w:val="TekstkomentarzaZnak"/>
    <w:uiPriority w:val="99"/>
    <w:semiHidden/>
    <w:unhideWhenUsed/>
    <w:rsid w:val="0008582E"/>
    <w:rPr>
      <w:sz w:val="20"/>
      <w:szCs w:val="18"/>
    </w:rPr>
  </w:style>
  <w:style w:type="character" w:customStyle="1" w:styleId="TekstkomentarzaZnak">
    <w:name w:val="Tekst komentarza Znak"/>
    <w:basedOn w:val="Domylnaczcionkaakapitu"/>
    <w:link w:val="Tekstkomentarza"/>
    <w:uiPriority w:val="99"/>
    <w:semiHidden/>
    <w:rsid w:val="0008582E"/>
    <w:rPr>
      <w:rFonts w:ascii="Times New Roman" w:eastAsia="SimSun" w:hAnsi="Times New Roman" w:cs="Mangal"/>
      <w:kern w:val="1"/>
      <w:sz w:val="20"/>
      <w:szCs w:val="18"/>
      <w:lang w:eastAsia="hi-IN" w:bidi="hi-IN"/>
    </w:rPr>
  </w:style>
  <w:style w:type="paragraph" w:styleId="Tematkomentarza">
    <w:name w:val="annotation subject"/>
    <w:basedOn w:val="Tekstkomentarza"/>
    <w:next w:val="Tekstkomentarza"/>
    <w:link w:val="TematkomentarzaZnak"/>
    <w:uiPriority w:val="99"/>
    <w:semiHidden/>
    <w:unhideWhenUsed/>
    <w:rsid w:val="0008582E"/>
    <w:rPr>
      <w:b/>
      <w:bCs/>
    </w:rPr>
  </w:style>
  <w:style w:type="character" w:customStyle="1" w:styleId="TematkomentarzaZnak">
    <w:name w:val="Temat komentarza Znak"/>
    <w:basedOn w:val="TekstkomentarzaZnak"/>
    <w:link w:val="Tematkomentarza"/>
    <w:uiPriority w:val="99"/>
    <w:semiHidden/>
    <w:rsid w:val="0008582E"/>
    <w:rPr>
      <w:rFonts w:ascii="Times New Roman" w:eastAsia="SimSun" w:hAnsi="Times New Roman" w:cs="Mangal"/>
      <w:b/>
      <w:bCs/>
      <w:kern w:val="1"/>
      <w:sz w:val="20"/>
      <w:szCs w:val="18"/>
      <w:lang w:eastAsia="hi-IN" w:bidi="hi-IN"/>
    </w:rPr>
  </w:style>
  <w:style w:type="paragraph" w:styleId="Tekstdymka">
    <w:name w:val="Balloon Text"/>
    <w:basedOn w:val="Normalny"/>
    <w:link w:val="TekstdymkaZnak"/>
    <w:uiPriority w:val="99"/>
    <w:semiHidden/>
    <w:unhideWhenUsed/>
    <w:rsid w:val="0008582E"/>
    <w:rPr>
      <w:rFonts w:ascii="Tahoma" w:hAnsi="Tahoma"/>
      <w:sz w:val="16"/>
      <w:szCs w:val="14"/>
    </w:rPr>
  </w:style>
  <w:style w:type="character" w:customStyle="1" w:styleId="TekstdymkaZnak">
    <w:name w:val="Tekst dymka Znak"/>
    <w:basedOn w:val="Domylnaczcionkaakapitu"/>
    <w:link w:val="Tekstdymka"/>
    <w:uiPriority w:val="99"/>
    <w:semiHidden/>
    <w:rsid w:val="0008582E"/>
    <w:rPr>
      <w:rFonts w:ascii="Tahoma" w:eastAsia="SimSun" w:hAnsi="Tahoma" w:cs="Mangal"/>
      <w:kern w:val="1"/>
      <w:sz w:val="16"/>
      <w:szCs w:val="1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B0D8D4-00A4-4D96-AA2E-0F1C5FF9A9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1889</Words>
  <Characters>11339</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Cholewińska</dc:creator>
  <cp:lastModifiedBy>Anna Kordek</cp:lastModifiedBy>
  <cp:revision>2</cp:revision>
  <cp:lastPrinted>2015-05-25T06:32:00Z</cp:lastPrinted>
  <dcterms:created xsi:type="dcterms:W3CDTF">2015-09-22T06:12:00Z</dcterms:created>
  <dcterms:modified xsi:type="dcterms:W3CDTF">2015-09-22T06:12:00Z</dcterms:modified>
</cp:coreProperties>
</file>