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AD10A1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74468" w:rsidRPr="00AD10A1" w:rsidRDefault="00574468" w:rsidP="00574468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AD10A1">
        <w:rPr>
          <w:rFonts w:ascii="Tahoma" w:hAnsi="Tahoma" w:cs="Tahoma"/>
          <w:bCs/>
          <w:sz w:val="22"/>
          <w:szCs w:val="22"/>
        </w:rPr>
        <w:t>DKiM.1711.</w:t>
      </w:r>
      <w:r w:rsidR="0085621B" w:rsidRPr="00AD10A1">
        <w:rPr>
          <w:rFonts w:ascii="Tahoma" w:hAnsi="Tahoma" w:cs="Tahoma"/>
          <w:bCs/>
          <w:sz w:val="22"/>
          <w:szCs w:val="22"/>
        </w:rPr>
        <w:t>1</w:t>
      </w:r>
      <w:r w:rsidR="00731571" w:rsidRPr="00AD10A1">
        <w:rPr>
          <w:rFonts w:ascii="Tahoma" w:hAnsi="Tahoma" w:cs="Tahoma"/>
          <w:bCs/>
          <w:sz w:val="22"/>
          <w:szCs w:val="22"/>
        </w:rPr>
        <w:t>2</w:t>
      </w:r>
      <w:r w:rsidRPr="00AD10A1">
        <w:rPr>
          <w:rFonts w:ascii="Tahoma" w:hAnsi="Tahoma" w:cs="Tahoma"/>
          <w:bCs/>
          <w:sz w:val="22"/>
          <w:szCs w:val="22"/>
        </w:rPr>
        <w:t>.201</w:t>
      </w:r>
      <w:r w:rsidR="00CA69C7" w:rsidRPr="00AD10A1">
        <w:rPr>
          <w:rFonts w:ascii="Tahoma" w:hAnsi="Tahoma" w:cs="Tahoma"/>
          <w:bCs/>
          <w:sz w:val="22"/>
          <w:szCs w:val="22"/>
        </w:rPr>
        <w:t>5</w:t>
      </w:r>
      <w:r w:rsidRPr="00AD10A1">
        <w:rPr>
          <w:rFonts w:ascii="Tahoma" w:hAnsi="Tahoma" w:cs="Tahoma"/>
          <w:bCs/>
          <w:sz w:val="22"/>
          <w:szCs w:val="22"/>
        </w:rPr>
        <w:t>.</w:t>
      </w:r>
      <w:r w:rsidR="00731571" w:rsidRPr="00AD10A1">
        <w:rPr>
          <w:rFonts w:ascii="Tahoma" w:hAnsi="Tahoma" w:cs="Tahoma"/>
          <w:bCs/>
          <w:sz w:val="22"/>
          <w:szCs w:val="22"/>
        </w:rPr>
        <w:t>ATŁ</w:t>
      </w:r>
    </w:p>
    <w:p w:rsidR="00574468" w:rsidRPr="00AD10A1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="00574468" w:rsidRPr="00AD10A1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AD10A1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="00731571" w:rsidRPr="00AD10A1">
        <w:rPr>
          <w:rFonts w:ascii="Tahoma" w:hAnsi="Tahoma" w:cs="Tahoma"/>
          <w:b/>
          <w:bCs/>
          <w:sz w:val="22"/>
          <w:szCs w:val="22"/>
        </w:rPr>
        <w:t>Ewa Horbaczewska</w:t>
      </w:r>
    </w:p>
    <w:p w:rsidR="00574468" w:rsidRPr="00AD10A1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ab/>
      </w:r>
      <w:r w:rsidR="001026CB"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>Dyrektor</w:t>
      </w:r>
    </w:p>
    <w:p w:rsidR="00574468" w:rsidRPr="00AD10A1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 xml:space="preserve">                                   </w:t>
      </w:r>
      <w:r w:rsidR="005F06CB" w:rsidRPr="00AD10A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1026CB" w:rsidRPr="00AD10A1">
        <w:rPr>
          <w:rFonts w:ascii="Tahoma" w:hAnsi="Tahoma" w:cs="Tahoma"/>
          <w:b/>
          <w:bCs/>
          <w:sz w:val="22"/>
          <w:szCs w:val="22"/>
        </w:rPr>
        <w:tab/>
      </w:r>
      <w:r w:rsidR="005F06CB" w:rsidRPr="00AD10A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026CB" w:rsidRPr="00AD10A1">
        <w:rPr>
          <w:rFonts w:ascii="Tahoma" w:hAnsi="Tahoma" w:cs="Tahoma"/>
          <w:b/>
          <w:bCs/>
          <w:sz w:val="22"/>
          <w:szCs w:val="22"/>
        </w:rPr>
        <w:tab/>
      </w:r>
      <w:r w:rsidR="00731571" w:rsidRPr="00AD10A1">
        <w:rPr>
          <w:rFonts w:ascii="Tahoma" w:hAnsi="Tahoma" w:cs="Tahoma"/>
          <w:b/>
          <w:bCs/>
          <w:sz w:val="22"/>
          <w:szCs w:val="22"/>
        </w:rPr>
        <w:t>Szkoły Podstawowej Nr 9</w:t>
      </w:r>
    </w:p>
    <w:p w:rsidR="00574468" w:rsidRPr="00AD10A1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AD10A1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AD10A1">
        <w:rPr>
          <w:rFonts w:ascii="Tahoma" w:hAnsi="Tahoma" w:cs="Tahoma"/>
          <w:b/>
          <w:bCs/>
          <w:sz w:val="22"/>
          <w:szCs w:val="22"/>
        </w:rPr>
        <w:tab/>
      </w:r>
      <w:r w:rsidR="001026CB" w:rsidRPr="00AD10A1">
        <w:rPr>
          <w:rFonts w:ascii="Tahoma" w:hAnsi="Tahoma" w:cs="Tahoma"/>
          <w:b/>
          <w:bCs/>
          <w:sz w:val="22"/>
          <w:szCs w:val="22"/>
        </w:rPr>
        <w:tab/>
      </w:r>
      <w:r w:rsidRPr="00AD10A1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AD10A1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 xml:space="preserve"> </w:t>
      </w:r>
    </w:p>
    <w:p w:rsidR="005F06CB" w:rsidRPr="00AD10A1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AD10A1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ab/>
      </w:r>
      <w:r w:rsidR="00574468" w:rsidRPr="00AD10A1">
        <w:rPr>
          <w:rFonts w:ascii="Tahoma" w:hAnsi="Tahoma" w:cs="Tahoma"/>
          <w:sz w:val="22"/>
          <w:szCs w:val="22"/>
        </w:rPr>
        <w:t xml:space="preserve">W dniach od </w:t>
      </w:r>
      <w:r w:rsidR="001562E8" w:rsidRPr="00AD10A1">
        <w:rPr>
          <w:rFonts w:ascii="Tahoma" w:hAnsi="Tahoma" w:cs="Tahoma"/>
          <w:sz w:val="22"/>
          <w:szCs w:val="22"/>
        </w:rPr>
        <w:t>08</w:t>
      </w:r>
      <w:r w:rsidR="00C83AC6" w:rsidRPr="00AD10A1">
        <w:rPr>
          <w:rFonts w:ascii="Tahoma" w:hAnsi="Tahoma" w:cs="Tahoma"/>
          <w:sz w:val="22"/>
          <w:szCs w:val="22"/>
        </w:rPr>
        <w:t>.0</w:t>
      </w:r>
      <w:r w:rsidR="001562E8" w:rsidRPr="00AD10A1">
        <w:rPr>
          <w:rFonts w:ascii="Tahoma" w:hAnsi="Tahoma" w:cs="Tahoma"/>
          <w:sz w:val="22"/>
          <w:szCs w:val="22"/>
        </w:rPr>
        <w:t>4</w:t>
      </w:r>
      <w:r w:rsidR="00574468" w:rsidRPr="00AD10A1">
        <w:rPr>
          <w:rFonts w:ascii="Tahoma" w:hAnsi="Tahoma" w:cs="Tahoma"/>
          <w:sz w:val="22"/>
          <w:szCs w:val="22"/>
        </w:rPr>
        <w:t>.201</w:t>
      </w:r>
      <w:r w:rsidR="00C83AC6" w:rsidRPr="00AD10A1">
        <w:rPr>
          <w:rFonts w:ascii="Tahoma" w:hAnsi="Tahoma" w:cs="Tahoma"/>
          <w:sz w:val="22"/>
          <w:szCs w:val="22"/>
        </w:rPr>
        <w:t>5</w:t>
      </w:r>
      <w:r w:rsidR="00574468" w:rsidRPr="00AD10A1">
        <w:rPr>
          <w:rFonts w:ascii="Tahoma" w:hAnsi="Tahoma" w:cs="Tahoma"/>
          <w:sz w:val="22"/>
          <w:szCs w:val="22"/>
        </w:rPr>
        <w:t xml:space="preserve"> r.</w:t>
      </w:r>
      <w:r w:rsidR="00520079" w:rsidRPr="00AD10A1">
        <w:rPr>
          <w:rFonts w:ascii="Tahoma" w:hAnsi="Tahoma" w:cs="Tahoma"/>
          <w:sz w:val="22"/>
          <w:szCs w:val="22"/>
        </w:rPr>
        <w:t xml:space="preserve"> do </w:t>
      </w:r>
      <w:r w:rsidR="001562E8" w:rsidRPr="00AD10A1">
        <w:rPr>
          <w:rFonts w:ascii="Tahoma" w:hAnsi="Tahoma" w:cs="Tahoma"/>
          <w:sz w:val="22"/>
          <w:szCs w:val="22"/>
        </w:rPr>
        <w:t>05.05</w:t>
      </w:r>
      <w:r w:rsidR="00520079" w:rsidRPr="00AD10A1">
        <w:rPr>
          <w:rFonts w:ascii="Tahoma" w:hAnsi="Tahoma" w:cs="Tahoma"/>
          <w:sz w:val="22"/>
          <w:szCs w:val="22"/>
        </w:rPr>
        <w:t>.</w:t>
      </w:r>
      <w:r w:rsidR="00574468" w:rsidRPr="00AD10A1">
        <w:rPr>
          <w:rFonts w:ascii="Tahoma" w:hAnsi="Tahoma" w:cs="Tahoma"/>
          <w:sz w:val="22"/>
          <w:szCs w:val="22"/>
        </w:rPr>
        <w:t>201</w:t>
      </w:r>
      <w:r w:rsidR="00C83AC6" w:rsidRPr="00AD10A1">
        <w:rPr>
          <w:rFonts w:ascii="Tahoma" w:hAnsi="Tahoma" w:cs="Tahoma"/>
          <w:sz w:val="22"/>
          <w:szCs w:val="22"/>
        </w:rPr>
        <w:t>5</w:t>
      </w:r>
      <w:r w:rsidR="00574468" w:rsidRPr="00AD10A1">
        <w:rPr>
          <w:rFonts w:ascii="Tahoma" w:hAnsi="Tahoma" w:cs="Tahoma"/>
          <w:sz w:val="22"/>
          <w:szCs w:val="22"/>
        </w:rPr>
        <w:t xml:space="preserve"> r. </w:t>
      </w:r>
      <w:r w:rsidR="00574468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inspektorzy </w:t>
      </w:r>
      <w:r w:rsidR="00D758BD" w:rsidRPr="00AD10A1">
        <w:rPr>
          <w:rFonts w:ascii="Tahoma" w:eastAsia="Times New Roman" w:hAnsi="Tahoma" w:cs="Tahoma"/>
          <w:color w:val="000000"/>
          <w:sz w:val="22"/>
          <w:szCs w:val="22"/>
        </w:rPr>
        <w:t>Departamentu Kontroli</w:t>
      </w:r>
      <w:r w:rsidR="00AD10A1">
        <w:rPr>
          <w:rFonts w:ascii="Tahoma" w:eastAsia="Times New Roman" w:hAnsi="Tahoma" w:cs="Tahoma"/>
          <w:color w:val="000000"/>
          <w:sz w:val="22"/>
          <w:szCs w:val="22"/>
        </w:rPr>
        <w:t xml:space="preserve">          </w:t>
      </w:r>
      <w:r w:rsidR="00D758BD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 i Monitoringu </w:t>
      </w:r>
      <w:r w:rsidR="00574468" w:rsidRPr="00AD10A1">
        <w:rPr>
          <w:rFonts w:ascii="Tahoma" w:eastAsia="Times New Roman" w:hAnsi="Tahoma" w:cs="Tahoma"/>
          <w:color w:val="000000"/>
          <w:sz w:val="22"/>
          <w:szCs w:val="22"/>
        </w:rPr>
        <w:t>Urzędu Miejskiego w Elblągu przeprowadzili kontrolę w zakresie spraw organizacyjno-prawnych na bieżąco, kadrowo-płacowych za rok 201</w:t>
      </w:r>
      <w:r w:rsidR="00B51013" w:rsidRPr="00AD10A1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 i na bieżąco</w:t>
      </w:r>
      <w:r w:rsidR="00763D5C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 </w:t>
      </w:r>
      <w:r w:rsidR="00AD10A1">
        <w:rPr>
          <w:rFonts w:ascii="Tahoma" w:eastAsia="Times New Roman" w:hAnsi="Tahoma" w:cs="Tahoma"/>
          <w:color w:val="000000"/>
          <w:sz w:val="22"/>
          <w:szCs w:val="22"/>
        </w:rPr>
        <w:t xml:space="preserve">           </w:t>
      </w:r>
      <w:r w:rsidR="00763D5C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oraz </w:t>
      </w:r>
      <w:r w:rsidR="00574468" w:rsidRPr="00AD10A1">
        <w:rPr>
          <w:rFonts w:ascii="Tahoma" w:eastAsia="Times New Roman" w:hAnsi="Tahoma" w:cs="Tahoma"/>
          <w:color w:val="000000"/>
          <w:sz w:val="22"/>
          <w:szCs w:val="22"/>
        </w:rPr>
        <w:t>gospodarki finansowej za 201</w:t>
      </w:r>
      <w:r w:rsidR="00B51013" w:rsidRPr="00AD10A1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AD10A1">
        <w:rPr>
          <w:rFonts w:ascii="Tahoma" w:eastAsia="Times New Roman" w:hAnsi="Tahoma" w:cs="Tahoma"/>
          <w:color w:val="000000"/>
          <w:sz w:val="22"/>
          <w:szCs w:val="22"/>
        </w:rPr>
        <w:t xml:space="preserve"> rok</w:t>
      </w:r>
      <w:r w:rsidR="00B51013" w:rsidRPr="00AD10A1">
        <w:rPr>
          <w:rFonts w:ascii="Tahoma" w:eastAsia="Times New Roman" w:hAnsi="Tahoma" w:cs="Tahoma"/>
          <w:color w:val="000000"/>
          <w:sz w:val="22"/>
          <w:szCs w:val="22"/>
        </w:rPr>
        <w:t>.</w:t>
      </w:r>
    </w:p>
    <w:p w:rsidR="00574468" w:rsidRPr="00AD10A1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AD10A1">
        <w:rPr>
          <w:rFonts w:ascii="Tahoma" w:hAnsi="Tahoma" w:cs="Tahoma"/>
          <w:sz w:val="22"/>
          <w:szCs w:val="22"/>
        </w:rPr>
        <w:t xml:space="preserve"> w dniu</w:t>
      </w:r>
      <w:r w:rsidR="00B51013" w:rsidRPr="00AD10A1">
        <w:rPr>
          <w:rFonts w:ascii="Tahoma" w:hAnsi="Tahoma" w:cs="Tahoma"/>
          <w:sz w:val="22"/>
          <w:szCs w:val="22"/>
        </w:rPr>
        <w:t xml:space="preserve">   </w:t>
      </w:r>
      <w:r w:rsidR="00DE41FE" w:rsidRPr="00AD10A1">
        <w:rPr>
          <w:rFonts w:ascii="Tahoma" w:hAnsi="Tahoma" w:cs="Tahoma"/>
          <w:sz w:val="22"/>
          <w:szCs w:val="22"/>
        </w:rPr>
        <w:t xml:space="preserve"> </w:t>
      </w:r>
      <w:r w:rsidR="00D758BD" w:rsidRPr="00AD10A1">
        <w:rPr>
          <w:rFonts w:ascii="Tahoma" w:hAnsi="Tahoma" w:cs="Tahoma"/>
          <w:sz w:val="22"/>
          <w:szCs w:val="22"/>
        </w:rPr>
        <w:t>11</w:t>
      </w:r>
      <w:r w:rsidR="00B51013" w:rsidRPr="00AD10A1">
        <w:rPr>
          <w:rFonts w:ascii="Tahoma" w:hAnsi="Tahoma" w:cs="Tahoma"/>
          <w:sz w:val="22"/>
          <w:szCs w:val="22"/>
        </w:rPr>
        <w:t xml:space="preserve"> ma</w:t>
      </w:r>
      <w:r w:rsidR="00667692" w:rsidRPr="00AD10A1">
        <w:rPr>
          <w:rFonts w:ascii="Tahoma" w:hAnsi="Tahoma" w:cs="Tahoma"/>
          <w:sz w:val="22"/>
          <w:szCs w:val="22"/>
        </w:rPr>
        <w:t>ja</w:t>
      </w:r>
      <w:r w:rsidRPr="00AD10A1">
        <w:rPr>
          <w:rFonts w:ascii="Tahoma" w:hAnsi="Tahoma" w:cs="Tahoma"/>
          <w:sz w:val="22"/>
          <w:szCs w:val="22"/>
        </w:rPr>
        <w:t xml:space="preserve"> 201</w:t>
      </w:r>
      <w:r w:rsidR="00676364" w:rsidRPr="00AD10A1">
        <w:rPr>
          <w:rFonts w:ascii="Tahoma" w:hAnsi="Tahoma" w:cs="Tahoma"/>
          <w:sz w:val="22"/>
          <w:szCs w:val="22"/>
        </w:rPr>
        <w:t>5</w:t>
      </w:r>
      <w:r w:rsidRPr="00AD10A1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AD10A1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AD10A1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452A7D" w:rsidRPr="00AD10A1" w:rsidRDefault="00AD10A1" w:rsidP="00AD10A1">
      <w:pPr>
        <w:widowControl/>
        <w:numPr>
          <w:ilvl w:val="0"/>
          <w:numId w:val="1"/>
        </w:numPr>
        <w:tabs>
          <w:tab w:val="left" w:pos="0"/>
          <w:tab w:val="left" w:pos="142"/>
        </w:tabs>
        <w:suppressAutoHyphens w:val="0"/>
        <w:spacing w:before="22" w:after="120" w:line="360" w:lineRule="auto"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>
        <w:rPr>
          <w:rFonts w:ascii="Tahoma" w:eastAsia="Times New Roman" w:hAnsi="Tahoma" w:cs="Tahoma"/>
          <w:sz w:val="22"/>
          <w:szCs w:val="22"/>
          <w:u w:val="single"/>
        </w:rPr>
        <w:t>W</w:t>
      </w:r>
      <w:r w:rsidR="00452A7D" w:rsidRPr="00AD10A1">
        <w:rPr>
          <w:rFonts w:ascii="Tahoma" w:eastAsia="Times New Roman" w:hAnsi="Tahoma" w:cs="Tahoma"/>
          <w:sz w:val="22"/>
          <w:szCs w:val="22"/>
          <w:u w:val="single"/>
        </w:rPr>
        <w:t xml:space="preserve"> zakresie spraw organizacyjno– prawnych:</w:t>
      </w:r>
    </w:p>
    <w:p w:rsidR="00452A7D" w:rsidRPr="00AD10A1" w:rsidRDefault="00452A7D" w:rsidP="00AD10A1">
      <w:pPr>
        <w:tabs>
          <w:tab w:val="left" w:pos="0"/>
          <w:tab w:val="left" w:pos="142"/>
        </w:tabs>
        <w:spacing w:before="22" w:after="120" w:line="360" w:lineRule="auto"/>
        <w:jc w:val="both"/>
        <w:rPr>
          <w:rFonts w:ascii="Tahoma" w:eastAsia="Times New Roman" w:hAnsi="Tahoma" w:cs="Tahoma"/>
          <w:spacing w:val="-4"/>
          <w:sz w:val="22"/>
          <w:szCs w:val="22"/>
          <w:lang w:eastAsia="en-US"/>
        </w:rPr>
      </w:pPr>
      <w:r w:rsidRPr="00AD10A1">
        <w:rPr>
          <w:rFonts w:ascii="Tahoma" w:eastAsia="Times New Roman" w:hAnsi="Tahoma" w:cs="Tahoma"/>
          <w:spacing w:val="-4"/>
          <w:sz w:val="22"/>
          <w:szCs w:val="22"/>
        </w:rPr>
        <w:t xml:space="preserve">Stwierdza się, iż jednostka prowadzi zadania zgodnie ze statutem oraz posiada opracowane regulaminy i procedury wewnętrzne określające prowadzoną działalność. Wdrożony system kontroli zarządczej spełnia wymogi określone w przepisach prawa oraz zapewnia realizację zadań i celów działania wyznaczonych w statucie i planie pracy jednostki kontrolowanej. </w:t>
      </w:r>
      <w:r w:rsidRPr="00AD10A1">
        <w:rPr>
          <w:rFonts w:ascii="Tahoma" w:eastAsia="Times New Roman" w:hAnsi="Tahoma" w:cs="Tahoma"/>
          <w:spacing w:val="-4"/>
          <w:sz w:val="22"/>
          <w:szCs w:val="22"/>
          <w:lang w:eastAsia="en-US"/>
        </w:rPr>
        <w:t>Zastosowane przez Kierownictwo mechanizmy kontroli w badanym okresie okazały się niewystarczające, ponieważ stwierdzono nieprawidłowości w zakresie: naliczeń płacowych oraz zakładowego funduszu świadczeń socjalnych wskazanych poniżej.</w:t>
      </w:r>
    </w:p>
    <w:p w:rsidR="00452A7D" w:rsidRPr="00AD10A1" w:rsidRDefault="00AD10A1" w:rsidP="00CE6F18">
      <w:pPr>
        <w:widowControl/>
        <w:numPr>
          <w:ilvl w:val="0"/>
          <w:numId w:val="1"/>
        </w:numPr>
        <w:tabs>
          <w:tab w:val="left" w:pos="0"/>
          <w:tab w:val="left" w:pos="142"/>
        </w:tabs>
        <w:suppressAutoHyphens w:val="0"/>
        <w:spacing w:before="22" w:after="120" w:line="360" w:lineRule="auto"/>
        <w:contextualSpacing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>
        <w:rPr>
          <w:rFonts w:ascii="Tahoma" w:eastAsia="Times New Roman" w:hAnsi="Tahoma" w:cs="Tahoma"/>
          <w:sz w:val="22"/>
          <w:szCs w:val="22"/>
          <w:u w:val="single"/>
        </w:rPr>
        <w:t>W</w:t>
      </w:r>
      <w:r w:rsidR="00452A7D" w:rsidRPr="00AD10A1">
        <w:rPr>
          <w:rFonts w:ascii="Tahoma" w:eastAsia="Times New Roman" w:hAnsi="Tahoma" w:cs="Tahoma"/>
          <w:sz w:val="22"/>
          <w:szCs w:val="22"/>
          <w:u w:val="single"/>
        </w:rPr>
        <w:t xml:space="preserve"> zakresie spraw kadrowo- płacowych:</w:t>
      </w:r>
    </w:p>
    <w:p w:rsidR="00452A7D" w:rsidRDefault="00452A7D" w:rsidP="00CE6F18">
      <w:pPr>
        <w:spacing w:after="120" w:line="360" w:lineRule="auto"/>
        <w:contextualSpacing/>
        <w:jc w:val="both"/>
        <w:rPr>
          <w:rFonts w:ascii="Tahoma" w:eastAsia="Times New Roman" w:hAnsi="Tahoma" w:cs="Tahoma"/>
          <w:sz w:val="22"/>
          <w:szCs w:val="22"/>
        </w:rPr>
      </w:pPr>
      <w:r w:rsidRPr="00AD10A1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Dokumenty pracowników są kompletne i przechowywane w teczkach akt osobowych zgodnie z rozporządzeniem Ministra Pracy i Polityki Socjalnej z dnia 28 maja 1996 r. </w:t>
      </w:r>
      <w:r w:rsidRPr="00AD10A1">
        <w:rPr>
          <w:rFonts w:ascii="Tahoma" w:eastAsia="Times New Roman" w:hAnsi="Tahoma" w:cs="Tahoma"/>
          <w:color w:val="000000" w:themeColor="text1"/>
          <w:sz w:val="22"/>
          <w:szCs w:val="22"/>
        </w:rPr>
        <w:br/>
        <w:t xml:space="preserve">w sprawie zakresu prowadzenia przez pracodawców dokumentacji w sprawach związanych ze stosunkiem pracy oraz sposobu prowadzenia akt osobowych pracownika (Dz. U. Nr 62, poz. 286 ze zm.). </w:t>
      </w:r>
      <w:r w:rsidRPr="00AD10A1">
        <w:rPr>
          <w:rFonts w:ascii="Tahoma" w:eastAsia="Times New Roman" w:hAnsi="Tahoma" w:cs="Tahoma"/>
          <w:sz w:val="22"/>
          <w:szCs w:val="22"/>
        </w:rPr>
        <w:t>W trakcie czynności kontrolnych stwierdzono następujące nieprawidłowości:</w:t>
      </w:r>
    </w:p>
    <w:p w:rsidR="00AD10A1" w:rsidRPr="00AD10A1" w:rsidRDefault="00AD10A1" w:rsidP="00AD10A1">
      <w:pPr>
        <w:spacing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452A7D" w:rsidRPr="00AD10A1" w:rsidRDefault="00452A7D" w:rsidP="00452A7D">
      <w:pPr>
        <w:pStyle w:val="Akapitzlist"/>
        <w:numPr>
          <w:ilvl w:val="0"/>
          <w:numId w:val="19"/>
        </w:numPr>
        <w:contextualSpacing/>
        <w:rPr>
          <w:rFonts w:ascii="Tahoma" w:eastAsia="Calibri" w:hAnsi="Tahoma" w:cs="Tahoma"/>
          <w:sz w:val="22"/>
          <w:szCs w:val="22"/>
        </w:rPr>
      </w:pPr>
      <w:r w:rsidRPr="00AD10A1">
        <w:rPr>
          <w:rFonts w:ascii="Tahoma" w:eastAsia="Calibri" w:hAnsi="Tahoma" w:cs="Tahoma"/>
          <w:sz w:val="22"/>
          <w:szCs w:val="22"/>
        </w:rPr>
        <w:lastRenderedPageBreak/>
        <w:t xml:space="preserve">Wysokość wynagrodzenia za godziny ponadwymiarowe i doraźnych zastępstw, przyjęta do podstawy nagrody jubileuszowej dla Dyrektora szkoły, została wyliczona niezgodnie z  § 4 rozporządzenia Ministra Edukacji Narodowej z dnia 26 czerwca 2001 r. w sprawie szczegółowych zasad ustalania wynagrodzenia oraz ekwiwalentu pieniężnego za urlop wypoczynkowy nauczycieli (Dz.U. Nr 71, poz. 737 ze zm.). Nagrodę wypłacono </w:t>
      </w:r>
      <w:r w:rsidR="004160E4">
        <w:rPr>
          <w:rFonts w:ascii="Tahoma" w:eastAsia="Calibri" w:hAnsi="Tahoma" w:cs="Tahoma"/>
          <w:sz w:val="22"/>
          <w:szCs w:val="22"/>
        </w:rPr>
        <w:t xml:space="preserve">              </w:t>
      </w:r>
      <w:r w:rsidRPr="00AD10A1">
        <w:rPr>
          <w:rFonts w:ascii="Tahoma" w:eastAsia="Calibri" w:hAnsi="Tahoma" w:cs="Tahoma"/>
          <w:sz w:val="22"/>
          <w:szCs w:val="22"/>
        </w:rPr>
        <w:t>w miesiącu kwietniu 2014 r. i ogólną ilość godzin ponadwymiarowych i doraźnych zastępstw zrealizowanych w danym roku szkolnym podzielono przez 9 miesięcy zamiast przez</w:t>
      </w:r>
      <w:r w:rsidR="00CE6F18">
        <w:rPr>
          <w:rFonts w:ascii="Tahoma" w:eastAsia="Calibri" w:hAnsi="Tahoma" w:cs="Tahoma"/>
          <w:sz w:val="22"/>
          <w:szCs w:val="22"/>
        </w:rPr>
        <w:t xml:space="preserve"> </w:t>
      </w:r>
      <w:r w:rsidRPr="00AD10A1">
        <w:rPr>
          <w:rFonts w:ascii="Tahoma" w:eastAsia="Calibri" w:hAnsi="Tahoma" w:cs="Tahoma"/>
          <w:sz w:val="22"/>
          <w:szCs w:val="22"/>
        </w:rPr>
        <w:t>7 miesięcy, co wpłynęło na zaniżenie wysokości wypłaconej nagrody jubileuszowej o kwotę 153,74 zł.  Powyższa kwota została wyrównana dla Dyrektora szkoły w trakcie czynności kontrolnych -</w:t>
      </w:r>
      <w:r w:rsidR="00CE6F18">
        <w:rPr>
          <w:rFonts w:ascii="Tahoma" w:eastAsia="Calibri" w:hAnsi="Tahoma" w:cs="Tahoma"/>
          <w:sz w:val="22"/>
          <w:szCs w:val="22"/>
        </w:rPr>
        <w:t xml:space="preserve"> </w:t>
      </w:r>
      <w:r w:rsidRPr="00AD10A1">
        <w:rPr>
          <w:rFonts w:ascii="Tahoma" w:eastAsia="Calibri" w:hAnsi="Tahoma" w:cs="Tahoma"/>
          <w:sz w:val="22"/>
          <w:szCs w:val="22"/>
        </w:rPr>
        <w:t>str. 20-21 protokołu.</w:t>
      </w:r>
    </w:p>
    <w:p w:rsidR="00452A7D" w:rsidRPr="00AD10A1" w:rsidRDefault="00452A7D" w:rsidP="00452A7D">
      <w:pPr>
        <w:pStyle w:val="Akapitzlist"/>
        <w:numPr>
          <w:ilvl w:val="0"/>
          <w:numId w:val="19"/>
        </w:numPr>
        <w:contextualSpacing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 xml:space="preserve">Ilość dni ekwiwalentu za urlop wypoczynkowy dla nauczyciela klasy „O” została ustalona niezgodnie </w:t>
      </w:r>
      <w:r w:rsidRPr="00AD10A1">
        <w:rPr>
          <w:rFonts w:ascii="Tahoma" w:eastAsia="Calibri" w:hAnsi="Tahoma" w:cs="Tahoma"/>
          <w:sz w:val="22"/>
          <w:szCs w:val="22"/>
        </w:rPr>
        <w:t>z  art. 155</w:t>
      </w:r>
      <w:r w:rsidRPr="00AD10A1">
        <w:rPr>
          <w:rFonts w:ascii="Tahoma" w:eastAsia="Calibri" w:hAnsi="Tahoma" w:cs="Tahoma"/>
          <w:sz w:val="22"/>
          <w:szCs w:val="22"/>
          <w:vertAlign w:val="superscript"/>
        </w:rPr>
        <w:t xml:space="preserve">1  </w:t>
      </w:r>
      <w:r w:rsidRPr="00AD10A1">
        <w:rPr>
          <w:rFonts w:ascii="Tahoma" w:eastAsia="Calibri" w:hAnsi="Tahoma" w:cs="Tahoma"/>
          <w:sz w:val="22"/>
          <w:szCs w:val="22"/>
        </w:rPr>
        <w:t>i  art. 155</w:t>
      </w:r>
      <w:r w:rsidRPr="00AD10A1">
        <w:rPr>
          <w:rFonts w:ascii="Tahoma" w:eastAsia="Calibri" w:hAnsi="Tahoma" w:cs="Tahoma"/>
          <w:sz w:val="22"/>
          <w:szCs w:val="22"/>
          <w:vertAlign w:val="superscript"/>
        </w:rPr>
        <w:t xml:space="preserve">2a  </w:t>
      </w:r>
      <w:r w:rsidRPr="00AD10A1">
        <w:rPr>
          <w:rFonts w:ascii="Tahoma" w:hAnsi="Tahoma" w:cs="Tahoma"/>
          <w:sz w:val="22"/>
          <w:szCs w:val="22"/>
        </w:rPr>
        <w:t xml:space="preserve">ustawy z dnia 26 czerwca 1974 r. Kodeks pracy (tekst jednolity z 1998 r. Dz. U. Nr 21, poz. 94 ze zm., obecnie Dz.U.2014.1502 j.t. ze zm.). Nauczycielka zatrudniona była w okresie od dnia 03.03.2014 r. do dnia 30.06.2014 r. Wymiar urlopu przysługujący za cały rok kalendarzowy (35 dni) podzielono przez </w:t>
      </w:r>
      <w:r w:rsidR="00CE6F18">
        <w:rPr>
          <w:rFonts w:ascii="Tahoma" w:hAnsi="Tahoma" w:cs="Tahoma"/>
          <w:sz w:val="22"/>
          <w:szCs w:val="22"/>
        </w:rPr>
        <w:t xml:space="preserve">           </w:t>
      </w:r>
      <w:r w:rsidRPr="00AD10A1">
        <w:rPr>
          <w:rFonts w:ascii="Tahoma" w:hAnsi="Tahoma" w:cs="Tahoma"/>
          <w:sz w:val="22"/>
          <w:szCs w:val="22"/>
        </w:rPr>
        <w:t>10 miesięcy, zamiast przez 12 miesięcy, przez co zawyżono ilość należnego ekwiwalentu o 2 dni -</w:t>
      </w:r>
      <w:r w:rsidR="00CE6F18">
        <w:rPr>
          <w:rFonts w:ascii="Tahoma" w:hAnsi="Tahoma" w:cs="Tahoma"/>
          <w:sz w:val="22"/>
          <w:szCs w:val="22"/>
        </w:rPr>
        <w:t xml:space="preserve"> </w:t>
      </w:r>
      <w:r w:rsidRPr="00AD10A1">
        <w:rPr>
          <w:rFonts w:ascii="Tahoma" w:hAnsi="Tahoma" w:cs="Tahoma"/>
          <w:sz w:val="22"/>
          <w:szCs w:val="22"/>
        </w:rPr>
        <w:t>str. 22 protokołu.</w:t>
      </w:r>
    </w:p>
    <w:p w:rsidR="00452A7D" w:rsidRPr="00AD10A1" w:rsidRDefault="00452A7D" w:rsidP="00CE6F18">
      <w:pPr>
        <w:pStyle w:val="Akapitzlist"/>
        <w:numPr>
          <w:ilvl w:val="0"/>
          <w:numId w:val="19"/>
        </w:numPr>
        <w:spacing w:after="120"/>
        <w:contextualSpacing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 xml:space="preserve">Wynagrodzenie za ekwiwalent za urlop dla nauczyciela klasy „O” zostało wyliczone niezgodnie z § 5 ust. 2 rozporządzenia Ministra Edukacji Narodowej z dnia 26 czerwca 2001 r. w sprawie szczegółowych zasad ustalania wynagrodzenia oraz ekwiwalentu pieniężnego za urlop wypoczynkowy nauczycieli (Dz.U. Nr 71, poz. 737, ze zm.). Wynagrodzenie miesięczne nauczyciela podzielono przez 30, a należało podzielić przez 21, co wpłynęło na zaniżenie należnego ekwiwalentu za niewykorzystany urlop wypoczynkowy o kwotę 259,30 zł. Powyższa kwota została wypłacona dla nauczyciela </w:t>
      </w:r>
      <w:r w:rsidR="00F02951">
        <w:rPr>
          <w:rFonts w:ascii="Tahoma" w:hAnsi="Tahoma" w:cs="Tahoma"/>
          <w:sz w:val="22"/>
          <w:szCs w:val="22"/>
        </w:rPr>
        <w:t xml:space="preserve">    </w:t>
      </w:r>
      <w:r w:rsidRPr="00AD10A1">
        <w:rPr>
          <w:rFonts w:ascii="Tahoma" w:hAnsi="Tahoma" w:cs="Tahoma"/>
          <w:sz w:val="22"/>
          <w:szCs w:val="22"/>
        </w:rPr>
        <w:t>w trakcie czynności kontrolnych -str. 22 protokołu.</w:t>
      </w:r>
    </w:p>
    <w:p w:rsidR="00452A7D" w:rsidRPr="00AD10A1" w:rsidRDefault="00452A7D" w:rsidP="00CE6F18">
      <w:pPr>
        <w:spacing w:before="22" w:after="120" w:line="360" w:lineRule="auto"/>
        <w:jc w:val="both"/>
        <w:rPr>
          <w:rFonts w:ascii="Tahoma" w:eastAsia="Times New Roman" w:hAnsi="Tahoma" w:cs="Tahoma"/>
          <w:sz w:val="22"/>
          <w:szCs w:val="22"/>
        </w:rPr>
      </w:pPr>
      <w:r w:rsidRPr="00AD10A1">
        <w:rPr>
          <w:rFonts w:ascii="Tahoma" w:eastAsia="Times New Roman" w:hAnsi="Tahoma" w:cs="Tahoma"/>
          <w:sz w:val="22"/>
          <w:szCs w:val="22"/>
        </w:rPr>
        <w:t xml:space="preserve">III. </w:t>
      </w:r>
      <w:r w:rsidRPr="00AD10A1">
        <w:rPr>
          <w:rFonts w:ascii="Tahoma" w:eastAsia="Times New Roman" w:hAnsi="Tahoma" w:cs="Tahoma"/>
          <w:sz w:val="22"/>
          <w:szCs w:val="22"/>
        </w:rPr>
        <w:tab/>
      </w:r>
      <w:r w:rsidR="00CE6F18">
        <w:rPr>
          <w:rFonts w:ascii="Tahoma" w:eastAsia="Times New Roman" w:hAnsi="Tahoma" w:cs="Tahoma"/>
          <w:sz w:val="22"/>
          <w:szCs w:val="22"/>
        </w:rPr>
        <w:t>W</w:t>
      </w:r>
      <w:r w:rsidRPr="00AD10A1">
        <w:rPr>
          <w:rFonts w:ascii="Tahoma" w:eastAsia="Times New Roman" w:hAnsi="Tahoma" w:cs="Tahoma"/>
          <w:sz w:val="22"/>
          <w:szCs w:val="22"/>
          <w:u w:val="single"/>
        </w:rPr>
        <w:t xml:space="preserve"> zakresie zakładowego funduszu świadczeń socjalnych: </w:t>
      </w:r>
    </w:p>
    <w:p w:rsidR="00452A7D" w:rsidRPr="00AD10A1" w:rsidRDefault="00452A7D" w:rsidP="00CE6F18">
      <w:pPr>
        <w:pStyle w:val="Akapitzlist"/>
        <w:numPr>
          <w:ilvl w:val="0"/>
          <w:numId w:val="18"/>
        </w:numPr>
        <w:spacing w:after="120"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 xml:space="preserve">Na koniec roku 2014 nie dokonano korekty odpisu na zakładowy fundusz świadczeń socjalnych do faktycznej przeciętnej liczby osób zatrudnionych, co jest naruszeniem </w:t>
      </w:r>
      <w:r w:rsidR="00F02951">
        <w:rPr>
          <w:rFonts w:ascii="Tahoma" w:hAnsi="Tahoma" w:cs="Tahoma"/>
          <w:sz w:val="22"/>
          <w:szCs w:val="22"/>
        </w:rPr>
        <w:t xml:space="preserve">        </w:t>
      </w:r>
      <w:r w:rsidRPr="00AD10A1">
        <w:rPr>
          <w:rFonts w:ascii="Tahoma" w:hAnsi="Tahoma" w:cs="Tahoma"/>
          <w:sz w:val="22"/>
          <w:szCs w:val="22"/>
        </w:rPr>
        <w:t>§ 1 rozporządzenia Ministra Pracy i Polityki Społecznej z 9 marca 2009 r. w sprawie sposobu ustalania przeciętnej liczby zatrudnionych w celu naliczania odpisu na zakładowy fundusz świadczeń socjalnych (Dz.U. Nr 43, poz. 349). Uwzględniając rzeczywiste przeciętne zatrudnienie, odpis na ZFŚS za rok 2014 został przekazany w zaniżonej kwocie o 3.812,00 zł. – str. 76 protokołu.</w:t>
      </w:r>
    </w:p>
    <w:p w:rsidR="00452A7D" w:rsidRPr="00AD10A1" w:rsidRDefault="00452A7D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F02951" w:rsidRPr="00AD10A1" w:rsidRDefault="00B957A9" w:rsidP="00F02951">
      <w:pPr>
        <w:tabs>
          <w:tab w:val="left" w:pos="0"/>
          <w:tab w:val="left" w:pos="142"/>
        </w:tabs>
        <w:spacing w:before="22" w:line="360" w:lineRule="auto"/>
        <w:contextualSpacing/>
        <w:jc w:val="both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AD10A1"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  <w:r w:rsidR="006E4707" w:rsidRPr="00AD10A1">
        <w:rPr>
          <w:rFonts w:ascii="Tahoma" w:eastAsia="Times New Roman" w:hAnsi="Tahoma" w:cs="Tahoma"/>
          <w:color w:val="000000" w:themeColor="text1"/>
          <w:sz w:val="22"/>
          <w:szCs w:val="22"/>
        </w:rPr>
        <w:tab/>
      </w:r>
    </w:p>
    <w:p w:rsidR="001D7460" w:rsidRPr="00AD10A1" w:rsidRDefault="00DD2FB7" w:rsidP="00CA4C8D">
      <w:pPr>
        <w:pStyle w:val="Akapitzlist"/>
        <w:spacing w:before="100" w:beforeAutospacing="1" w:after="200"/>
        <w:ind w:left="284"/>
        <w:rPr>
          <w:rFonts w:ascii="Tahoma" w:hAnsi="Tahoma" w:cs="Tahoma"/>
          <w:b/>
          <w:sz w:val="22"/>
          <w:szCs w:val="22"/>
        </w:rPr>
      </w:pPr>
      <w:r w:rsidRPr="00AD10A1">
        <w:rPr>
          <w:rFonts w:ascii="Tahoma" w:hAnsi="Tahoma" w:cs="Tahoma"/>
          <w:b/>
          <w:sz w:val="22"/>
          <w:szCs w:val="22"/>
        </w:rPr>
        <w:lastRenderedPageBreak/>
        <w:t>Wnioski pokontrolne</w:t>
      </w:r>
    </w:p>
    <w:p w:rsidR="002F39D3" w:rsidRPr="00685C36" w:rsidRDefault="002F39D3" w:rsidP="002F39D3">
      <w:pPr>
        <w:widowControl/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rPr>
          <w:rFonts w:ascii="Tahoma" w:hAnsi="Tahoma" w:cs="Tahoma"/>
          <w:bCs/>
          <w:sz w:val="22"/>
          <w:szCs w:val="22"/>
        </w:rPr>
      </w:pPr>
      <w:r w:rsidRPr="00685C36">
        <w:rPr>
          <w:rFonts w:ascii="Tahoma" w:hAnsi="Tahoma" w:cs="Tahoma"/>
          <w:sz w:val="22"/>
          <w:szCs w:val="22"/>
        </w:rPr>
        <w:t>Przy wyliczaniu wysokości nagród jubileuszowych przestrzegać § 4 rozporządzenia Ministra Edukacji Narodowej z dnia 26 czerwca 2001 r. w sprawie szczegółowych zasad ustalania wynagrodzenia oraz ekwiwalentu pieniężnego za urlop wypoczynkowy nau</w:t>
      </w:r>
      <w:r w:rsidR="00763D5C" w:rsidRPr="00685C36">
        <w:rPr>
          <w:rFonts w:ascii="Tahoma" w:hAnsi="Tahoma" w:cs="Tahoma"/>
          <w:sz w:val="22"/>
          <w:szCs w:val="22"/>
        </w:rPr>
        <w:t>czycieli (Dz.U. Nr 71, poz. 737</w:t>
      </w:r>
      <w:r w:rsidRPr="00685C36">
        <w:rPr>
          <w:rFonts w:ascii="Tahoma" w:hAnsi="Tahoma" w:cs="Tahoma"/>
          <w:sz w:val="22"/>
          <w:szCs w:val="22"/>
        </w:rPr>
        <w:t xml:space="preserve"> ze zm</w:t>
      </w:r>
      <w:r w:rsidR="00373B32" w:rsidRPr="00685C36">
        <w:rPr>
          <w:rFonts w:ascii="Tahoma" w:hAnsi="Tahoma" w:cs="Tahoma"/>
          <w:sz w:val="22"/>
          <w:szCs w:val="22"/>
        </w:rPr>
        <w:t>.).</w:t>
      </w:r>
      <w:r w:rsidRPr="00685C36">
        <w:rPr>
          <w:rFonts w:ascii="Tahoma" w:hAnsi="Tahoma" w:cs="Tahoma"/>
          <w:sz w:val="22"/>
          <w:szCs w:val="22"/>
        </w:rPr>
        <w:t xml:space="preserve"> </w:t>
      </w:r>
    </w:p>
    <w:p w:rsidR="00A77E5B" w:rsidRPr="00685C36" w:rsidRDefault="00A77E5B" w:rsidP="00A77E5B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685C36">
        <w:rPr>
          <w:rFonts w:ascii="Tahoma" w:hAnsi="Tahoma" w:cs="Tahoma"/>
          <w:sz w:val="22"/>
          <w:szCs w:val="22"/>
        </w:rPr>
        <w:t xml:space="preserve">W przypadku ustania stosunku pracy </w:t>
      </w:r>
      <w:r w:rsidRPr="00685C36">
        <w:rPr>
          <w:rFonts w:ascii="Tahoma" w:hAnsi="Tahoma" w:cs="Tahoma"/>
          <w:bCs/>
          <w:sz w:val="22"/>
          <w:szCs w:val="22"/>
        </w:rPr>
        <w:t xml:space="preserve">z nauczycielem zatrudnionym w jednostce nieferyjnej </w:t>
      </w:r>
      <w:r w:rsidR="00AA479A" w:rsidRPr="00685C36">
        <w:rPr>
          <w:rFonts w:ascii="Tahoma" w:hAnsi="Tahoma" w:cs="Tahoma"/>
          <w:bCs/>
          <w:sz w:val="22"/>
          <w:szCs w:val="22"/>
        </w:rPr>
        <w:t xml:space="preserve">(w kontrolowanej jednostce – nauczyciel klasy „0”) </w:t>
      </w:r>
      <w:r w:rsidRPr="00685C36">
        <w:rPr>
          <w:rFonts w:ascii="Tahoma" w:hAnsi="Tahoma" w:cs="Tahoma"/>
          <w:bCs/>
          <w:sz w:val="22"/>
          <w:szCs w:val="22"/>
        </w:rPr>
        <w:t>do ustalenia ilości dni urlopu wypoczynkowego, za który należy wypłacić ekwiwalent za niewykorzystany urlop, należy stosować przepisy wynikające z art. 155</w:t>
      </w:r>
      <w:r w:rsidRPr="00685C36">
        <w:rPr>
          <w:rFonts w:ascii="Tahoma" w:hAnsi="Tahoma" w:cs="Tahoma"/>
          <w:bCs/>
          <w:sz w:val="22"/>
          <w:szCs w:val="22"/>
          <w:vertAlign w:val="superscript"/>
        </w:rPr>
        <w:t>1</w:t>
      </w:r>
      <w:r w:rsidRPr="00685C36">
        <w:rPr>
          <w:rFonts w:ascii="Tahoma" w:hAnsi="Tahoma" w:cs="Tahoma"/>
          <w:bCs/>
          <w:sz w:val="22"/>
          <w:szCs w:val="22"/>
        </w:rPr>
        <w:t xml:space="preserve"> i 155</w:t>
      </w:r>
      <w:r w:rsidRPr="00685C36">
        <w:rPr>
          <w:rFonts w:ascii="Tahoma" w:hAnsi="Tahoma" w:cs="Tahoma"/>
          <w:bCs/>
          <w:sz w:val="22"/>
          <w:szCs w:val="22"/>
          <w:vertAlign w:val="superscript"/>
        </w:rPr>
        <w:t>2</w:t>
      </w:r>
      <w:r w:rsidR="004A16B5">
        <w:rPr>
          <w:rFonts w:ascii="Tahoma" w:hAnsi="Tahoma" w:cs="Tahoma"/>
          <w:bCs/>
          <w:sz w:val="22"/>
          <w:szCs w:val="22"/>
          <w:vertAlign w:val="superscript"/>
        </w:rPr>
        <w:t>a</w:t>
      </w:r>
      <w:r w:rsidRPr="00685C36">
        <w:rPr>
          <w:rFonts w:ascii="Tahoma" w:hAnsi="Tahoma" w:cs="Tahoma"/>
          <w:bCs/>
          <w:sz w:val="22"/>
          <w:szCs w:val="22"/>
        </w:rPr>
        <w:t xml:space="preserve"> ustawy Kodeks pracy (Dz.U.2014.1502 j.t. ze zm.).</w:t>
      </w:r>
    </w:p>
    <w:p w:rsidR="001C1A07" w:rsidRPr="00685C36" w:rsidRDefault="000F4E0B" w:rsidP="002F39D3">
      <w:pPr>
        <w:widowControl/>
        <w:numPr>
          <w:ilvl w:val="0"/>
          <w:numId w:val="2"/>
        </w:numPr>
        <w:suppressAutoHyphens w:val="0"/>
        <w:spacing w:line="360" w:lineRule="auto"/>
        <w:ind w:left="357" w:hanging="357"/>
        <w:jc w:val="both"/>
        <w:rPr>
          <w:rFonts w:ascii="Tahoma" w:hAnsi="Tahoma" w:cs="Tahoma"/>
          <w:bCs/>
          <w:sz w:val="22"/>
          <w:szCs w:val="22"/>
        </w:rPr>
      </w:pPr>
      <w:r w:rsidRPr="00685C36">
        <w:rPr>
          <w:rFonts w:ascii="Tahoma" w:hAnsi="Tahoma" w:cs="Tahoma"/>
          <w:bCs/>
          <w:sz w:val="22"/>
          <w:szCs w:val="22"/>
        </w:rPr>
        <w:t>Przy wyliczaniu wynagrodzenia za ekwiwalent za urlop dla nauczycieli klas „0” stosować należ</w:t>
      </w:r>
      <w:r w:rsidR="00F23FCA">
        <w:rPr>
          <w:rFonts w:ascii="Tahoma" w:hAnsi="Tahoma" w:cs="Tahoma"/>
          <w:bCs/>
          <w:sz w:val="22"/>
          <w:szCs w:val="22"/>
        </w:rPr>
        <w:t>y</w:t>
      </w:r>
      <w:r w:rsidRPr="00685C36">
        <w:rPr>
          <w:rFonts w:ascii="Tahoma" w:hAnsi="Tahoma" w:cs="Tahoma"/>
          <w:bCs/>
          <w:sz w:val="22"/>
          <w:szCs w:val="22"/>
        </w:rPr>
        <w:t xml:space="preserve"> zapisy § 5 ust. 2 </w:t>
      </w:r>
      <w:r w:rsidRPr="00685C36">
        <w:rPr>
          <w:rFonts w:ascii="Tahoma" w:hAnsi="Tahoma" w:cs="Tahoma"/>
          <w:sz w:val="22"/>
          <w:szCs w:val="22"/>
          <w:lang w:eastAsia="en-US"/>
        </w:rPr>
        <w:t>rozporządzenia Ministra Edukacji Narodowej z dnia 26 czerwca 2001 r. w sprawie szczegółowych zasad ustalania wynagrodzenia oraz ekwiwalentu pieniężnego za urlop wypoczynkowy nau</w:t>
      </w:r>
      <w:r w:rsidR="00143F91">
        <w:rPr>
          <w:rFonts w:ascii="Tahoma" w:hAnsi="Tahoma" w:cs="Tahoma"/>
          <w:sz w:val="22"/>
          <w:szCs w:val="22"/>
          <w:lang w:eastAsia="en-US"/>
        </w:rPr>
        <w:t>czycieli (Dz.U. Nr 71, poz. 737</w:t>
      </w:r>
      <w:r w:rsidRPr="00685C36">
        <w:rPr>
          <w:rFonts w:ascii="Tahoma" w:hAnsi="Tahoma" w:cs="Tahoma"/>
          <w:sz w:val="22"/>
          <w:szCs w:val="22"/>
          <w:lang w:eastAsia="en-US"/>
        </w:rPr>
        <w:t xml:space="preserve"> ze zm.).</w:t>
      </w:r>
    </w:p>
    <w:p w:rsidR="001C1A07" w:rsidRPr="00685C36" w:rsidRDefault="001C1A07" w:rsidP="001C1A07">
      <w:pPr>
        <w:widowControl/>
        <w:numPr>
          <w:ilvl w:val="0"/>
          <w:numId w:val="2"/>
        </w:numPr>
        <w:suppressAutoHyphens w:val="0"/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685C36">
        <w:rPr>
          <w:rFonts w:ascii="Tahoma" w:hAnsi="Tahoma" w:cs="Tahoma"/>
          <w:sz w:val="22"/>
          <w:szCs w:val="22"/>
        </w:rPr>
        <w:t xml:space="preserve">Dokonywać korekty naliczenia odpisu na zakładowy fundusz świadczeń socjalnych zgodnie z wytycznymi rozporządzenia Ministra Pracy i Polityki Społecznej z dnia 9 marca 2009 r. w sprawie sposobu ustalania przeciętnej liczby zatrudnionych w celu naliczania odpisu na zakładowy fundusz świadczeń socjalnych (Dz.U. Nr 43, poz. 349). Przekazać na wyodrębniony rachunek funduszu socjalnego kwotę </w:t>
      </w:r>
      <w:r w:rsidR="004E2716" w:rsidRPr="00685C36">
        <w:rPr>
          <w:rFonts w:ascii="Tahoma" w:hAnsi="Tahoma" w:cs="Tahoma"/>
          <w:sz w:val="22"/>
          <w:szCs w:val="22"/>
        </w:rPr>
        <w:t>3</w:t>
      </w:r>
      <w:r w:rsidRPr="00685C36">
        <w:rPr>
          <w:rFonts w:ascii="Tahoma" w:hAnsi="Tahoma" w:cs="Tahoma"/>
          <w:sz w:val="22"/>
          <w:szCs w:val="22"/>
        </w:rPr>
        <w:t>.</w:t>
      </w:r>
      <w:r w:rsidR="004E2716" w:rsidRPr="00685C36">
        <w:rPr>
          <w:rFonts w:ascii="Tahoma" w:hAnsi="Tahoma" w:cs="Tahoma"/>
          <w:sz w:val="22"/>
          <w:szCs w:val="22"/>
        </w:rPr>
        <w:t>812</w:t>
      </w:r>
      <w:r w:rsidRPr="00685C36">
        <w:rPr>
          <w:rFonts w:ascii="Tahoma" w:hAnsi="Tahoma" w:cs="Tahoma"/>
          <w:sz w:val="22"/>
          <w:szCs w:val="22"/>
        </w:rPr>
        <w:t xml:space="preserve">,00 zł tytułem zaniżonego naliczenia odpisu za 2014 rok. </w:t>
      </w:r>
    </w:p>
    <w:p w:rsidR="001C1A07" w:rsidRPr="00AD10A1" w:rsidRDefault="001C1A07" w:rsidP="001C1A07">
      <w:pPr>
        <w:spacing w:line="360" w:lineRule="auto"/>
        <w:ind w:left="720"/>
        <w:jc w:val="both"/>
        <w:rPr>
          <w:rFonts w:ascii="Tahoma" w:hAnsi="Tahoma" w:cs="Tahoma"/>
          <w:bCs/>
          <w:sz w:val="22"/>
          <w:szCs w:val="22"/>
        </w:rPr>
      </w:pPr>
    </w:p>
    <w:p w:rsidR="005307C2" w:rsidRPr="00AD10A1" w:rsidRDefault="0091641F" w:rsidP="00B3161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ab/>
      </w:r>
    </w:p>
    <w:p w:rsidR="005307C2" w:rsidRPr="00AD10A1" w:rsidRDefault="005307C2" w:rsidP="001C7672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ab/>
      </w:r>
      <w:r w:rsidR="00A94CA2" w:rsidRPr="00AD10A1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AD10A1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AD10A1">
        <w:rPr>
          <w:rFonts w:ascii="Tahoma" w:hAnsi="Tahoma" w:cs="Tahoma"/>
          <w:sz w:val="22"/>
          <w:szCs w:val="22"/>
        </w:rPr>
        <w:t xml:space="preserve">   </w:t>
      </w:r>
      <w:r w:rsidR="00A94CA2" w:rsidRPr="00AD10A1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AD10A1">
        <w:rPr>
          <w:rFonts w:ascii="Tahoma" w:hAnsi="Tahoma" w:cs="Tahoma"/>
          <w:sz w:val="22"/>
          <w:szCs w:val="22"/>
        </w:rPr>
        <w:t xml:space="preserve">       </w:t>
      </w:r>
      <w:r w:rsidR="00A94CA2" w:rsidRPr="00AD10A1">
        <w:rPr>
          <w:rFonts w:ascii="Tahoma" w:hAnsi="Tahoma" w:cs="Tahoma"/>
          <w:sz w:val="22"/>
          <w:szCs w:val="22"/>
        </w:rPr>
        <w:t>w terminie 30</w:t>
      </w:r>
      <w:r w:rsidR="00435956" w:rsidRPr="00AD10A1">
        <w:rPr>
          <w:rFonts w:ascii="Tahoma" w:hAnsi="Tahoma" w:cs="Tahoma"/>
          <w:sz w:val="22"/>
          <w:szCs w:val="22"/>
        </w:rPr>
        <w:t xml:space="preserve"> </w:t>
      </w:r>
      <w:r w:rsidR="00A94CA2" w:rsidRPr="00AD10A1">
        <w:rPr>
          <w:rFonts w:ascii="Tahoma" w:hAnsi="Tahoma" w:cs="Tahoma"/>
          <w:sz w:val="22"/>
          <w:szCs w:val="22"/>
        </w:rPr>
        <w:t>dni od daty otrzymania niniejszego wystąpienia.</w:t>
      </w:r>
    </w:p>
    <w:p w:rsidR="005307C2" w:rsidRPr="00AD10A1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5307C2" w:rsidRPr="00AD10A1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E96FDF" w:rsidRPr="00AD10A1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E96FDF" w:rsidRPr="00AD10A1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E96FDF" w:rsidRPr="00AD10A1" w:rsidRDefault="00E96F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AD10A1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AD10A1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AD10A1" w:rsidRDefault="005912A7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 xml:space="preserve">Departament </w:t>
      </w:r>
      <w:r w:rsidR="001C7672" w:rsidRPr="00AD10A1">
        <w:rPr>
          <w:rFonts w:ascii="Tahoma" w:hAnsi="Tahoma" w:cs="Tahoma"/>
          <w:sz w:val="22"/>
          <w:szCs w:val="22"/>
        </w:rPr>
        <w:t>Skarbnik</w:t>
      </w:r>
      <w:r w:rsidRPr="00AD10A1">
        <w:rPr>
          <w:rFonts w:ascii="Tahoma" w:hAnsi="Tahoma" w:cs="Tahoma"/>
          <w:sz w:val="22"/>
          <w:szCs w:val="22"/>
        </w:rPr>
        <w:t>a</w:t>
      </w:r>
      <w:r w:rsidR="001C7672" w:rsidRPr="00AD10A1">
        <w:rPr>
          <w:rFonts w:ascii="Tahoma" w:hAnsi="Tahoma" w:cs="Tahoma"/>
          <w:sz w:val="22"/>
          <w:szCs w:val="22"/>
        </w:rPr>
        <w:t xml:space="preserve"> Miasta </w:t>
      </w:r>
    </w:p>
    <w:p w:rsidR="00A94CA2" w:rsidRPr="00AD10A1" w:rsidRDefault="00A94CA2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AD10A1">
        <w:rPr>
          <w:rFonts w:ascii="Tahoma" w:hAnsi="Tahoma" w:cs="Tahoma"/>
          <w:sz w:val="22"/>
          <w:szCs w:val="22"/>
        </w:rPr>
        <w:t>Departament Edukacji</w:t>
      </w:r>
      <w:r w:rsidR="00FD7751" w:rsidRPr="00AD10A1">
        <w:rPr>
          <w:rFonts w:ascii="Tahoma" w:hAnsi="Tahoma" w:cs="Tahoma"/>
          <w:sz w:val="22"/>
          <w:szCs w:val="22"/>
        </w:rPr>
        <w:t>, Sportu i Turystki</w:t>
      </w:r>
      <w:r w:rsidRPr="00AD10A1">
        <w:rPr>
          <w:rFonts w:ascii="Tahoma" w:hAnsi="Tahoma" w:cs="Tahoma"/>
          <w:sz w:val="22"/>
          <w:szCs w:val="22"/>
        </w:rPr>
        <w:t xml:space="preserve"> UM w Elblągu</w:t>
      </w:r>
    </w:p>
    <w:sectPr w:rsidR="00A94CA2" w:rsidRPr="00AD10A1" w:rsidSect="00E96FD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FA9" w:rsidRDefault="00867FA9" w:rsidP="0080004D">
      <w:r>
        <w:separator/>
      </w:r>
    </w:p>
  </w:endnote>
  <w:endnote w:type="continuationSeparator" w:id="0">
    <w:p w:rsidR="00867FA9" w:rsidRDefault="00867FA9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717CA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E01677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CE0EA83" wp14:editId="7B915A22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867FA9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867FA9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A605EA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A605EA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123BD38C" wp14:editId="1C2F6BD1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FA9" w:rsidRDefault="00867FA9" w:rsidP="0080004D">
      <w:r>
        <w:separator/>
      </w:r>
    </w:p>
  </w:footnote>
  <w:footnote w:type="continuationSeparator" w:id="0">
    <w:p w:rsidR="00867FA9" w:rsidRDefault="00867FA9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E01677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AAC0B" wp14:editId="6006DFCF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867FA9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A605EA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E01677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C502CA" wp14:editId="5B089E40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867FA9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A605EA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74ABF728" wp14:editId="0435BEAF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867FA9">
    <w:pPr>
      <w:pStyle w:val="Nagwek"/>
    </w:pPr>
  </w:p>
  <w:p w:rsidR="00D81751" w:rsidRDefault="00867FA9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5F06CB">
      <w:rPr>
        <w:sz w:val="22"/>
        <w:szCs w:val="22"/>
      </w:rPr>
      <w:t xml:space="preserve">      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731571">
      <w:rPr>
        <w:rFonts w:ascii="Tahoma" w:hAnsi="Tahoma" w:cs="Tahoma"/>
        <w:sz w:val="22"/>
        <w:szCs w:val="22"/>
      </w:rPr>
      <w:t>8 czerwca</w:t>
    </w:r>
    <w:r>
      <w:rPr>
        <w:rFonts w:ascii="Tahoma" w:hAnsi="Tahoma" w:cs="Tahoma"/>
        <w:sz w:val="22"/>
        <w:szCs w:val="22"/>
      </w:rPr>
      <w:t xml:space="preserve"> 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A35B57"/>
    <w:multiLevelType w:val="hybridMultilevel"/>
    <w:tmpl w:val="7298C540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BA5CBE"/>
    <w:multiLevelType w:val="hybridMultilevel"/>
    <w:tmpl w:val="25569EEC"/>
    <w:lvl w:ilvl="0" w:tplc="0F8E082E">
      <w:start w:val="1"/>
      <w:numFmt w:val="lowerLetter"/>
      <w:lvlText w:val="%1)"/>
      <w:lvlJc w:val="left"/>
      <w:pPr>
        <w:ind w:left="862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28700DF3"/>
    <w:multiLevelType w:val="hybridMultilevel"/>
    <w:tmpl w:val="304C18A2"/>
    <w:lvl w:ilvl="0" w:tplc="634CD73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C46325"/>
    <w:multiLevelType w:val="hybridMultilevel"/>
    <w:tmpl w:val="CA3AA3A4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F4E56"/>
    <w:multiLevelType w:val="hybridMultilevel"/>
    <w:tmpl w:val="2C76FEE8"/>
    <w:lvl w:ilvl="0" w:tplc="CD12B2E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8286BC7"/>
    <w:multiLevelType w:val="hybridMultilevel"/>
    <w:tmpl w:val="F5FA2C80"/>
    <w:lvl w:ilvl="0" w:tplc="F7309D68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5818F162">
      <w:start w:val="1"/>
      <w:numFmt w:val="decimal"/>
      <w:lvlText w:val="%4."/>
      <w:lvlJc w:val="left"/>
      <w:pPr>
        <w:ind w:left="2662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954A5"/>
    <w:multiLevelType w:val="hybridMultilevel"/>
    <w:tmpl w:val="7C309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12">
    <w:nsid w:val="64945E38"/>
    <w:multiLevelType w:val="hybridMultilevel"/>
    <w:tmpl w:val="11C2B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8A8640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 w:tplc="4582ED34">
      <w:start w:val="1"/>
      <w:numFmt w:val="decimal"/>
      <w:lvlText w:val="%3)"/>
      <w:lvlJc w:val="left"/>
      <w:pPr>
        <w:tabs>
          <w:tab w:val="num" w:pos="397"/>
        </w:tabs>
        <w:ind w:left="72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65A4841"/>
    <w:multiLevelType w:val="multilevel"/>
    <w:tmpl w:val="91BEB9F0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ahoma" w:eastAsia="Times New Roman" w:hAnsi="Tahoma" w:cs="Tahoma"/>
        <w:b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6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1800"/>
      </w:pPr>
      <w:rPr>
        <w:rFonts w:hint="default"/>
      </w:rPr>
    </w:lvl>
  </w:abstractNum>
  <w:abstractNum w:abstractNumId="14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D42B72"/>
    <w:multiLevelType w:val="hybridMultilevel"/>
    <w:tmpl w:val="F2CC4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1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14"/>
  </w:num>
  <w:num w:numId="8">
    <w:abstractNumId w:val="6"/>
  </w:num>
  <w:num w:numId="9">
    <w:abstractNumId w:val="0"/>
  </w:num>
  <w:num w:numId="10">
    <w:abstractNumId w:val="5"/>
  </w:num>
  <w:num w:numId="11">
    <w:abstractNumId w:val="10"/>
  </w:num>
  <w:num w:numId="12">
    <w:abstractNumId w:val="12"/>
  </w:num>
  <w:num w:numId="13">
    <w:abstractNumId w:val="13"/>
  </w:num>
  <w:num w:numId="14">
    <w:abstractNumId w:val="8"/>
  </w:num>
  <w:num w:numId="15">
    <w:abstractNumId w:val="2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16DC0"/>
    <w:rsid w:val="00022989"/>
    <w:rsid w:val="00072F65"/>
    <w:rsid w:val="0008582E"/>
    <w:rsid w:val="0008736E"/>
    <w:rsid w:val="000947A3"/>
    <w:rsid w:val="00096D24"/>
    <w:rsid w:val="000A131B"/>
    <w:rsid w:val="000E54DD"/>
    <w:rsid w:val="000F4E0B"/>
    <w:rsid w:val="001026CB"/>
    <w:rsid w:val="00143F91"/>
    <w:rsid w:val="00144FBD"/>
    <w:rsid w:val="001562E8"/>
    <w:rsid w:val="001659D9"/>
    <w:rsid w:val="00175086"/>
    <w:rsid w:val="001804A8"/>
    <w:rsid w:val="001911C0"/>
    <w:rsid w:val="00192C83"/>
    <w:rsid w:val="0019654A"/>
    <w:rsid w:val="001B7791"/>
    <w:rsid w:val="001C1A07"/>
    <w:rsid w:val="001C7672"/>
    <w:rsid w:val="001D7460"/>
    <w:rsid w:val="001F47AD"/>
    <w:rsid w:val="00200BC1"/>
    <w:rsid w:val="00243A48"/>
    <w:rsid w:val="002623F0"/>
    <w:rsid w:val="0027293A"/>
    <w:rsid w:val="00282888"/>
    <w:rsid w:val="002862CA"/>
    <w:rsid w:val="002955DC"/>
    <w:rsid w:val="00295CCE"/>
    <w:rsid w:val="002D23D4"/>
    <w:rsid w:val="002F39D3"/>
    <w:rsid w:val="00314D4D"/>
    <w:rsid w:val="0032634E"/>
    <w:rsid w:val="00326D12"/>
    <w:rsid w:val="0034634E"/>
    <w:rsid w:val="00351A95"/>
    <w:rsid w:val="003603D2"/>
    <w:rsid w:val="00373B32"/>
    <w:rsid w:val="00382673"/>
    <w:rsid w:val="003C5D83"/>
    <w:rsid w:val="003D4B09"/>
    <w:rsid w:val="003D4BA4"/>
    <w:rsid w:val="00415F6B"/>
    <w:rsid w:val="004160E4"/>
    <w:rsid w:val="00421969"/>
    <w:rsid w:val="004309EB"/>
    <w:rsid w:val="00435956"/>
    <w:rsid w:val="00452A7D"/>
    <w:rsid w:val="0047355C"/>
    <w:rsid w:val="004A12B5"/>
    <w:rsid w:val="004A16B5"/>
    <w:rsid w:val="004E2508"/>
    <w:rsid w:val="004E2716"/>
    <w:rsid w:val="00507052"/>
    <w:rsid w:val="00520079"/>
    <w:rsid w:val="005307C2"/>
    <w:rsid w:val="00530D18"/>
    <w:rsid w:val="0056331F"/>
    <w:rsid w:val="0056475F"/>
    <w:rsid w:val="00574468"/>
    <w:rsid w:val="005748D2"/>
    <w:rsid w:val="005769BB"/>
    <w:rsid w:val="00576D0C"/>
    <w:rsid w:val="005912A7"/>
    <w:rsid w:val="005A18E9"/>
    <w:rsid w:val="005B2DB1"/>
    <w:rsid w:val="005B60D7"/>
    <w:rsid w:val="005C5EF0"/>
    <w:rsid w:val="005E0EE4"/>
    <w:rsid w:val="005F06CB"/>
    <w:rsid w:val="005F273B"/>
    <w:rsid w:val="005F5E88"/>
    <w:rsid w:val="006064E9"/>
    <w:rsid w:val="00612449"/>
    <w:rsid w:val="00630434"/>
    <w:rsid w:val="0063721F"/>
    <w:rsid w:val="006461DC"/>
    <w:rsid w:val="0066422F"/>
    <w:rsid w:val="00667692"/>
    <w:rsid w:val="00676364"/>
    <w:rsid w:val="006808A2"/>
    <w:rsid w:val="00685C36"/>
    <w:rsid w:val="00685E79"/>
    <w:rsid w:val="006874EE"/>
    <w:rsid w:val="00697551"/>
    <w:rsid w:val="006A2FDE"/>
    <w:rsid w:val="006A5AF2"/>
    <w:rsid w:val="006B21CC"/>
    <w:rsid w:val="006B6C7D"/>
    <w:rsid w:val="006D1C74"/>
    <w:rsid w:val="006E0350"/>
    <w:rsid w:val="006E4707"/>
    <w:rsid w:val="006F7DE6"/>
    <w:rsid w:val="00717CA2"/>
    <w:rsid w:val="00731571"/>
    <w:rsid w:val="007423E9"/>
    <w:rsid w:val="00742BDD"/>
    <w:rsid w:val="007540D0"/>
    <w:rsid w:val="00763D5C"/>
    <w:rsid w:val="00772778"/>
    <w:rsid w:val="00786917"/>
    <w:rsid w:val="0079080A"/>
    <w:rsid w:val="007A02FF"/>
    <w:rsid w:val="007A5D68"/>
    <w:rsid w:val="007B28ED"/>
    <w:rsid w:val="007B49D3"/>
    <w:rsid w:val="007C12D5"/>
    <w:rsid w:val="007C3490"/>
    <w:rsid w:val="007D104C"/>
    <w:rsid w:val="007E3B97"/>
    <w:rsid w:val="007E4251"/>
    <w:rsid w:val="007F479E"/>
    <w:rsid w:val="007F5850"/>
    <w:rsid w:val="0080004D"/>
    <w:rsid w:val="00803238"/>
    <w:rsid w:val="008052A3"/>
    <w:rsid w:val="008518A3"/>
    <w:rsid w:val="0085621B"/>
    <w:rsid w:val="00856B16"/>
    <w:rsid w:val="00867FA9"/>
    <w:rsid w:val="00876E3D"/>
    <w:rsid w:val="008847B3"/>
    <w:rsid w:val="00893B71"/>
    <w:rsid w:val="008B1123"/>
    <w:rsid w:val="008B292F"/>
    <w:rsid w:val="008C0DBE"/>
    <w:rsid w:val="008E6F8C"/>
    <w:rsid w:val="008F45FD"/>
    <w:rsid w:val="008F7924"/>
    <w:rsid w:val="009019A3"/>
    <w:rsid w:val="00915E04"/>
    <w:rsid w:val="0091641F"/>
    <w:rsid w:val="009576A5"/>
    <w:rsid w:val="009740A5"/>
    <w:rsid w:val="0097521F"/>
    <w:rsid w:val="009A1B79"/>
    <w:rsid w:val="009D093F"/>
    <w:rsid w:val="009D315D"/>
    <w:rsid w:val="00A03726"/>
    <w:rsid w:val="00A04FFD"/>
    <w:rsid w:val="00A171EB"/>
    <w:rsid w:val="00A27348"/>
    <w:rsid w:val="00A35488"/>
    <w:rsid w:val="00A35761"/>
    <w:rsid w:val="00A35BE3"/>
    <w:rsid w:val="00A605EA"/>
    <w:rsid w:val="00A6360A"/>
    <w:rsid w:val="00A66199"/>
    <w:rsid w:val="00A71404"/>
    <w:rsid w:val="00A77E5B"/>
    <w:rsid w:val="00A83557"/>
    <w:rsid w:val="00A856BA"/>
    <w:rsid w:val="00A8591D"/>
    <w:rsid w:val="00A90117"/>
    <w:rsid w:val="00A94CA2"/>
    <w:rsid w:val="00AA479A"/>
    <w:rsid w:val="00AB5C6C"/>
    <w:rsid w:val="00AB62C4"/>
    <w:rsid w:val="00AC10C5"/>
    <w:rsid w:val="00AD10A1"/>
    <w:rsid w:val="00AF045C"/>
    <w:rsid w:val="00B10666"/>
    <w:rsid w:val="00B11C71"/>
    <w:rsid w:val="00B21261"/>
    <w:rsid w:val="00B3161D"/>
    <w:rsid w:val="00B51013"/>
    <w:rsid w:val="00B6505E"/>
    <w:rsid w:val="00B66940"/>
    <w:rsid w:val="00B850A6"/>
    <w:rsid w:val="00B9139D"/>
    <w:rsid w:val="00B957A9"/>
    <w:rsid w:val="00BA0F6D"/>
    <w:rsid w:val="00BB3D41"/>
    <w:rsid w:val="00C16458"/>
    <w:rsid w:val="00C25572"/>
    <w:rsid w:val="00C429C0"/>
    <w:rsid w:val="00C50DCA"/>
    <w:rsid w:val="00C83AC6"/>
    <w:rsid w:val="00CA4C8D"/>
    <w:rsid w:val="00CA531D"/>
    <w:rsid w:val="00CA59D2"/>
    <w:rsid w:val="00CA69C7"/>
    <w:rsid w:val="00CB083B"/>
    <w:rsid w:val="00CE6F18"/>
    <w:rsid w:val="00CF014E"/>
    <w:rsid w:val="00CF694B"/>
    <w:rsid w:val="00D0081E"/>
    <w:rsid w:val="00D43466"/>
    <w:rsid w:val="00D46CD3"/>
    <w:rsid w:val="00D602AD"/>
    <w:rsid w:val="00D64A81"/>
    <w:rsid w:val="00D72EAF"/>
    <w:rsid w:val="00D758BD"/>
    <w:rsid w:val="00D80A35"/>
    <w:rsid w:val="00D8601C"/>
    <w:rsid w:val="00DB7B0A"/>
    <w:rsid w:val="00DD0CA7"/>
    <w:rsid w:val="00DD2FB7"/>
    <w:rsid w:val="00DD7B83"/>
    <w:rsid w:val="00DE2BAB"/>
    <w:rsid w:val="00DE41FE"/>
    <w:rsid w:val="00E01677"/>
    <w:rsid w:val="00E01B5C"/>
    <w:rsid w:val="00E04642"/>
    <w:rsid w:val="00E161EB"/>
    <w:rsid w:val="00E321C1"/>
    <w:rsid w:val="00E358A9"/>
    <w:rsid w:val="00E46D34"/>
    <w:rsid w:val="00E80807"/>
    <w:rsid w:val="00E84037"/>
    <w:rsid w:val="00E96FDF"/>
    <w:rsid w:val="00EB07D0"/>
    <w:rsid w:val="00EB1DD8"/>
    <w:rsid w:val="00ED4999"/>
    <w:rsid w:val="00ED6D52"/>
    <w:rsid w:val="00EF10E5"/>
    <w:rsid w:val="00F02951"/>
    <w:rsid w:val="00F23FCA"/>
    <w:rsid w:val="00F41483"/>
    <w:rsid w:val="00F46CC9"/>
    <w:rsid w:val="00F50C00"/>
    <w:rsid w:val="00F57FBD"/>
    <w:rsid w:val="00F901E0"/>
    <w:rsid w:val="00F95C28"/>
    <w:rsid w:val="00FA0B2A"/>
    <w:rsid w:val="00FD26E3"/>
    <w:rsid w:val="00FD6FBA"/>
    <w:rsid w:val="00FD7751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Tekstzastpczy">
    <w:name w:val="Placeholder Text"/>
    <w:basedOn w:val="Domylnaczcionkaakapitu"/>
    <w:uiPriority w:val="99"/>
    <w:semiHidden/>
    <w:rsid w:val="000F4E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styleId="Tekstzastpczy">
    <w:name w:val="Placeholder Text"/>
    <w:basedOn w:val="Domylnaczcionkaakapitu"/>
    <w:uiPriority w:val="99"/>
    <w:semiHidden/>
    <w:rsid w:val="000F4E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C3311-E448-49C6-A766-201C32CF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2015-06-08T11:29:00Z</cp:lastPrinted>
  <dcterms:created xsi:type="dcterms:W3CDTF">2015-09-22T06:05:00Z</dcterms:created>
  <dcterms:modified xsi:type="dcterms:W3CDTF">2015-09-22T06:05:00Z</dcterms:modified>
</cp:coreProperties>
</file>