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3D5" w:rsidRPr="00022935" w:rsidRDefault="009F43D5" w:rsidP="00022935">
      <w:pPr>
        <w:spacing w:after="0" w:line="360" w:lineRule="auto"/>
        <w:jc w:val="center"/>
        <w:rPr>
          <w:sz w:val="28"/>
          <w:szCs w:val="28"/>
        </w:rPr>
      </w:pPr>
      <w:r w:rsidRPr="00022935">
        <w:rPr>
          <w:sz w:val="28"/>
          <w:szCs w:val="28"/>
        </w:rPr>
        <w:t>UZASADNIENIE</w:t>
      </w:r>
    </w:p>
    <w:p w:rsidR="009F43D5" w:rsidRDefault="009F43D5" w:rsidP="009F6382">
      <w:pPr>
        <w:spacing w:after="0" w:line="360" w:lineRule="auto"/>
        <w:ind w:firstLine="708"/>
        <w:jc w:val="both"/>
        <w:rPr>
          <w:sz w:val="28"/>
          <w:szCs w:val="28"/>
        </w:rPr>
      </w:pPr>
      <w:r w:rsidRPr="00C25AEB">
        <w:rPr>
          <w:sz w:val="28"/>
          <w:szCs w:val="28"/>
        </w:rPr>
        <w:t xml:space="preserve">Określenie wysokości stawek opłaty targowej, pobór tej opłaty w drodze inkasa i wyznaczenie inkasentów należy do kompetencji rady gminy, zgodnie z art. 19 ustawy o podatkach i opłatach lokalnych. </w:t>
      </w:r>
    </w:p>
    <w:p w:rsidR="009F43D5" w:rsidRPr="00AB642A" w:rsidRDefault="009F43D5" w:rsidP="009F6382">
      <w:pPr>
        <w:spacing w:after="0" w:line="360" w:lineRule="auto"/>
        <w:ind w:firstLine="708"/>
        <w:jc w:val="both"/>
        <w:rPr>
          <w:sz w:val="28"/>
          <w:szCs w:val="28"/>
        </w:rPr>
      </w:pPr>
      <w:r w:rsidRPr="00AB642A">
        <w:rPr>
          <w:sz w:val="28"/>
          <w:szCs w:val="28"/>
        </w:rPr>
        <w:t xml:space="preserve">Górne granice stawek kwotowych </w:t>
      </w:r>
      <w:r>
        <w:rPr>
          <w:sz w:val="28"/>
          <w:szCs w:val="28"/>
        </w:rPr>
        <w:t>opłaty</w:t>
      </w:r>
      <w:r w:rsidRPr="00AB642A">
        <w:rPr>
          <w:sz w:val="28"/>
          <w:szCs w:val="28"/>
        </w:rPr>
        <w:t xml:space="preserve"> ulegają corocznie podwyższeniu, na następny rok podatkowy, z uwzględnieniem wskaźnika wzrostu cen  detalicznych towarów i usług konsumpcyjnych</w:t>
      </w:r>
      <w:r>
        <w:rPr>
          <w:sz w:val="28"/>
          <w:szCs w:val="28"/>
        </w:rPr>
        <w:t>.</w:t>
      </w:r>
      <w:r w:rsidRPr="00AB642A">
        <w:rPr>
          <w:sz w:val="28"/>
          <w:szCs w:val="28"/>
        </w:rPr>
        <w:t xml:space="preserve">  </w:t>
      </w:r>
    </w:p>
    <w:p w:rsidR="009F43D5" w:rsidRPr="00AB642A" w:rsidRDefault="009F43D5" w:rsidP="00F13F7E">
      <w:pPr>
        <w:spacing w:after="0" w:line="360" w:lineRule="auto"/>
        <w:ind w:firstLine="708"/>
        <w:jc w:val="both"/>
        <w:rPr>
          <w:sz w:val="28"/>
          <w:szCs w:val="28"/>
        </w:rPr>
      </w:pPr>
      <w:r w:rsidRPr="00AB642A">
        <w:rPr>
          <w:sz w:val="28"/>
          <w:szCs w:val="28"/>
        </w:rPr>
        <w:t xml:space="preserve">Wskaźnik wzrostu cen ustala się na podstawie komunikatu Prezesa Głównego Urzędu Statystycznego  ogłoszonego  w Dzienniku Urzędowym Rzeczypospolitej Polskiej „Monitor Polski”. Zgodnie z komunikatem Prezesa GUS z dnia 13 lipca 2011r., opublikowanym w Monitorze Polskim  Nr 68, poz. 679, wskaźnik </w:t>
      </w:r>
      <w:r>
        <w:rPr>
          <w:sz w:val="28"/>
          <w:szCs w:val="28"/>
        </w:rPr>
        <w:t xml:space="preserve">wzrostu </w:t>
      </w:r>
      <w:r w:rsidRPr="00AB642A">
        <w:rPr>
          <w:sz w:val="28"/>
          <w:szCs w:val="28"/>
        </w:rPr>
        <w:t xml:space="preserve">cen towarów i usług konsumpcyjnych w pierwszym półroczu  2011r. w stosunku do pierwszego półrocza 2010r.  wyniósł   4,2%.    </w:t>
      </w:r>
    </w:p>
    <w:p w:rsidR="009F43D5" w:rsidRDefault="009F43D5" w:rsidP="00BF716E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W związku z powyższym proponuje się poniższe zmiany cennika:</w:t>
      </w:r>
    </w:p>
    <w:p w:rsidR="009F43D5" w:rsidRPr="00126364" w:rsidRDefault="009F43D5" w:rsidP="00126364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126364">
        <w:rPr>
          <w:sz w:val="28"/>
          <w:szCs w:val="28"/>
        </w:rPr>
        <w:t xml:space="preserve">w poz. </w:t>
      </w:r>
      <w:r>
        <w:rPr>
          <w:sz w:val="28"/>
          <w:szCs w:val="28"/>
        </w:rPr>
        <w:t>1, 2, 3, 4, 5 – wysokość opłaty targowej podwyższono o 1,00 zł</w:t>
      </w:r>
      <w:r w:rsidRPr="00126364">
        <w:rPr>
          <w:sz w:val="28"/>
          <w:szCs w:val="28"/>
        </w:rPr>
        <w:t>,</w:t>
      </w:r>
    </w:p>
    <w:p w:rsidR="009F43D5" w:rsidRPr="00022935" w:rsidRDefault="009F43D5" w:rsidP="0002293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022935">
        <w:rPr>
          <w:sz w:val="28"/>
          <w:szCs w:val="28"/>
        </w:rPr>
        <w:t>w poz. 3. - przy sprzedaży z samochodu dostawczego wykreślono oznaczenie dopuszczalnej masy całkowitej - ,,do 3,5 t”,</w:t>
      </w:r>
    </w:p>
    <w:p w:rsidR="009F43D5" w:rsidRPr="00022935" w:rsidRDefault="009F43D5" w:rsidP="0002293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022935">
        <w:rPr>
          <w:sz w:val="28"/>
          <w:szCs w:val="28"/>
        </w:rPr>
        <w:t xml:space="preserve">w poz. 4. dokonano zmiany zapisu czynności podlegającej opłacie targowej - słowo ,,przy sprzedaży z samochodu dostawczego powyżej </w:t>
      </w:r>
      <w:r w:rsidRPr="00022935">
        <w:rPr>
          <w:sz w:val="28"/>
          <w:szCs w:val="28"/>
        </w:rPr>
        <w:br/>
        <w:t xml:space="preserve">3,5 t.” zastąpiono słowem ,,przy sprzedaży z samochodu ciężarowego”, </w:t>
      </w:r>
    </w:p>
    <w:p w:rsidR="009F43D5" w:rsidRPr="00022935" w:rsidRDefault="009F43D5" w:rsidP="0002293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022935">
        <w:rPr>
          <w:sz w:val="28"/>
          <w:szCs w:val="28"/>
        </w:rPr>
        <w:t>w poz. 6. wprowadzono dodatkową  czynność podlegającą opłacie targowej, tj. ,, przy sprzedaży z samochodu specjalnego lub przyczepy specjalnej, przystosowanych do handlu obwoźnego lub gastronomii”, która dotyczy sprzedaży mięsa i wędlin, ryb i innych artykułów spożywczych sprzedawanych ze specjalistycznych środków transportu -  ze stawką opłaty targowej w wysokości 30,00zł.,</w:t>
      </w:r>
    </w:p>
    <w:p w:rsidR="009F43D5" w:rsidRPr="00022935" w:rsidRDefault="009F43D5" w:rsidP="0002293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022935">
        <w:rPr>
          <w:sz w:val="28"/>
          <w:szCs w:val="28"/>
        </w:rPr>
        <w:t>w poz. 10. wprowadzono czynność podlegającą opłacie targowej ,,przy sprzedaży z wyznaczonego miejsca handlowego bez samochodu’’ ze stawką opłaty targowej w wysokości 8,00zł.,</w:t>
      </w:r>
    </w:p>
    <w:p w:rsidR="009F43D5" w:rsidRPr="00022935" w:rsidRDefault="009F43D5" w:rsidP="00022935">
      <w:pPr>
        <w:pStyle w:val="ListParagraph"/>
        <w:spacing w:after="0" w:line="360" w:lineRule="auto"/>
        <w:ind w:left="0"/>
        <w:jc w:val="both"/>
        <w:rPr>
          <w:sz w:val="28"/>
          <w:szCs w:val="28"/>
        </w:rPr>
      </w:pPr>
      <w:r w:rsidRPr="00022935">
        <w:rPr>
          <w:sz w:val="28"/>
          <w:szCs w:val="28"/>
        </w:rPr>
        <w:t xml:space="preserve">Wysokość stawek opłaty targowej w poz. </w:t>
      </w:r>
      <w:r>
        <w:rPr>
          <w:sz w:val="28"/>
          <w:szCs w:val="28"/>
        </w:rPr>
        <w:t xml:space="preserve">7, 8, 9 i 11 </w:t>
      </w:r>
      <w:r w:rsidRPr="00022935">
        <w:rPr>
          <w:sz w:val="28"/>
          <w:szCs w:val="28"/>
        </w:rPr>
        <w:t>cennika zost</w:t>
      </w:r>
      <w:r>
        <w:rPr>
          <w:sz w:val="28"/>
          <w:szCs w:val="28"/>
        </w:rPr>
        <w:t>ała utrzymana na poziomie obowiązującym w latach 2010-2011.</w:t>
      </w:r>
    </w:p>
    <w:sectPr w:rsidR="009F43D5" w:rsidRPr="00022935" w:rsidSect="00825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544EC"/>
    <w:multiLevelType w:val="hybridMultilevel"/>
    <w:tmpl w:val="9B4C5B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646C5586"/>
    <w:multiLevelType w:val="hybridMultilevel"/>
    <w:tmpl w:val="97F646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03F8"/>
    <w:rsid w:val="00022935"/>
    <w:rsid w:val="0003611A"/>
    <w:rsid w:val="0008001D"/>
    <w:rsid w:val="0009425E"/>
    <w:rsid w:val="00126364"/>
    <w:rsid w:val="001479A7"/>
    <w:rsid w:val="001B03F8"/>
    <w:rsid w:val="002134E4"/>
    <w:rsid w:val="00225D47"/>
    <w:rsid w:val="002642C1"/>
    <w:rsid w:val="00277490"/>
    <w:rsid w:val="002F5D32"/>
    <w:rsid w:val="00314E71"/>
    <w:rsid w:val="003B1EC9"/>
    <w:rsid w:val="003D02DB"/>
    <w:rsid w:val="0040702A"/>
    <w:rsid w:val="00437FA6"/>
    <w:rsid w:val="0050262F"/>
    <w:rsid w:val="00557D38"/>
    <w:rsid w:val="005C7BC3"/>
    <w:rsid w:val="005D2D20"/>
    <w:rsid w:val="00604401"/>
    <w:rsid w:val="00622461"/>
    <w:rsid w:val="006D0D5B"/>
    <w:rsid w:val="0072398D"/>
    <w:rsid w:val="0076580B"/>
    <w:rsid w:val="007660E3"/>
    <w:rsid w:val="008253EF"/>
    <w:rsid w:val="00890512"/>
    <w:rsid w:val="008E24DF"/>
    <w:rsid w:val="00945208"/>
    <w:rsid w:val="009F43D5"/>
    <w:rsid w:val="009F6382"/>
    <w:rsid w:val="00AB46FB"/>
    <w:rsid w:val="00AB642A"/>
    <w:rsid w:val="00B45727"/>
    <w:rsid w:val="00B57BE5"/>
    <w:rsid w:val="00B60E9B"/>
    <w:rsid w:val="00B878C7"/>
    <w:rsid w:val="00BD62F2"/>
    <w:rsid w:val="00BF716E"/>
    <w:rsid w:val="00C2060B"/>
    <w:rsid w:val="00C25AEB"/>
    <w:rsid w:val="00CC12B3"/>
    <w:rsid w:val="00CD58F1"/>
    <w:rsid w:val="00D04BCA"/>
    <w:rsid w:val="00D2687D"/>
    <w:rsid w:val="00D84F3E"/>
    <w:rsid w:val="00D9352E"/>
    <w:rsid w:val="00DA22DE"/>
    <w:rsid w:val="00DC1405"/>
    <w:rsid w:val="00DC1D6E"/>
    <w:rsid w:val="00E324AC"/>
    <w:rsid w:val="00E77836"/>
    <w:rsid w:val="00E937AD"/>
    <w:rsid w:val="00EE10A9"/>
    <w:rsid w:val="00F13F7E"/>
    <w:rsid w:val="00F43303"/>
    <w:rsid w:val="00F61B57"/>
    <w:rsid w:val="00F77E65"/>
    <w:rsid w:val="00F97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3EF"/>
    <w:pPr>
      <w:spacing w:after="200" w:line="276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C7BC3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126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D0D5B"/>
    <w:rPr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278</Words>
  <Characters>1672</Characters>
  <Application>Microsoft Office Outlook</Application>
  <DocSecurity>0</DocSecurity>
  <Lines>0</Lines>
  <Paragraphs>0</Paragraphs>
  <ScaleCrop>false</ScaleCrop>
  <Company>MOSiR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subject/>
  <dc:creator>Targowisko</dc:creator>
  <cp:keywords/>
  <dc:description/>
  <cp:lastModifiedBy>UM</cp:lastModifiedBy>
  <cp:revision>2</cp:revision>
  <cp:lastPrinted>2011-10-26T12:07:00Z</cp:lastPrinted>
  <dcterms:created xsi:type="dcterms:W3CDTF">2011-10-26T13:16:00Z</dcterms:created>
  <dcterms:modified xsi:type="dcterms:W3CDTF">2011-10-26T13:16:00Z</dcterms:modified>
</cp:coreProperties>
</file>