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8669C">
      <w:pPr>
        <w:jc w:val="center"/>
        <w:rPr>
          <w:b/>
          <w:caps/>
        </w:rPr>
      </w:pPr>
      <w:r>
        <w:rPr>
          <w:b/>
          <w:caps/>
        </w:rPr>
        <w:t>Zarządzenie Nr 481/2022</w:t>
      </w:r>
      <w:r>
        <w:rPr>
          <w:b/>
          <w:caps/>
        </w:rPr>
        <w:br/>
        <w:t>Prezydenta Miasta Elbląg</w:t>
      </w:r>
    </w:p>
    <w:p w:rsidR="00A77B3E" w:rsidRDefault="00A8669C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A8669C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8669C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</w:t>
      </w:r>
      <w:r>
        <w:rPr>
          <w:sz w:val="24"/>
        </w:rPr>
        <w:t>nieruchomościami (t.j. Dz.U. z 2021 r. poz. 1899 ze zm.)</w:t>
      </w:r>
    </w:p>
    <w:p w:rsidR="00A77B3E" w:rsidRDefault="00A8669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</w:t>
      </w:r>
      <w:r>
        <w:rPr>
          <w:color w:val="000000"/>
          <w:u w:color="000000"/>
        </w:rPr>
        <w:t>ki zbycia poszczególnych nieruchomości zostaną ustalone we właściwych protokołach.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</w:t>
      </w:r>
      <w:r>
        <w:rPr>
          <w:color w:val="000000"/>
          <w:u w:color="000000"/>
        </w:rPr>
        <w:t>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</w:t>
      </w:r>
      <w:r>
        <w:rPr>
          <w:color w:val="000000"/>
          <w:u w:color="000000"/>
        </w:rPr>
        <w:t>zarządzenia powierza się Dyrektorowi Departamentu Gospodarki Nieruchomościami i Geodezji.</w:t>
      </w:r>
    </w:p>
    <w:p w:rsidR="00A77B3E" w:rsidRDefault="00A8669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8669C" w:rsidRDefault="00A8669C">
      <w:pPr>
        <w:keepLines/>
        <w:spacing w:before="120" w:after="120"/>
        <w:rPr>
          <w:color w:val="000000"/>
          <w:u w:color="000000"/>
        </w:rPr>
        <w:sectPr w:rsidR="00A8669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8669C">
      <w:pPr>
        <w:keepNext/>
        <w:spacing w:before="120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481/2022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31 października 2022 r.</w:t>
      </w:r>
    </w:p>
    <w:p w:rsidR="00A77B3E" w:rsidRDefault="00A8669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 w:rsidR="00950C14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950C14" w:rsidRDefault="00A8669C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950C14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50C1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950C14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ul.Orężna</w:t>
            </w:r>
            <w:proofErr w:type="spellEnd"/>
            <w:r>
              <w:t xml:space="preserve"> 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33890/8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296/1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0,0093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950C14" w:rsidRDefault="00A8669C">
            <w:pPr>
              <w:jc w:val="center"/>
            </w:pPr>
            <w:r>
              <w:rPr>
                <w:sz w:val="20"/>
              </w:rPr>
              <w:t xml:space="preserve">Lokal </w:t>
            </w:r>
            <w:r>
              <w:rPr>
                <w:sz w:val="20"/>
              </w:rPr>
              <w:t>mieszkalny nr 3 o pow. 31,2 m</w:t>
            </w:r>
            <w:r>
              <w:rPr>
                <w:sz w:val="20"/>
                <w:vertAlign w:val="superscript"/>
              </w:rPr>
              <w:t xml:space="preserve">2 </w:t>
            </w:r>
          </w:p>
          <w:p w:rsidR="00950C14" w:rsidRDefault="00A8669C">
            <w:pPr>
              <w:jc w:val="center"/>
            </w:pPr>
            <w:r>
              <w:rPr>
                <w:sz w:val="20"/>
              </w:rPr>
              <w:t>Z lokalem związany jest udział 2/10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75.000 zł</w:t>
            </w:r>
          </w:p>
        </w:tc>
      </w:tr>
      <w:tr w:rsidR="00950C14"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950C14"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46.310 zł</w:t>
            </w:r>
          </w:p>
        </w:tc>
      </w:tr>
      <w:tr w:rsidR="00950C14"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296/2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t>0,0548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28.690 zł</w:t>
            </w:r>
          </w:p>
        </w:tc>
      </w:tr>
      <w:tr w:rsidR="00950C14"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8669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950C14" w:rsidRDefault="00A8669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A8669C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950C14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8669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950C14" w:rsidRDefault="00A8669C">
            <w:r>
              <w:rPr>
                <w:sz w:val="18"/>
              </w:rPr>
              <w:t xml:space="preserve">Pierwszeństwo </w:t>
            </w:r>
            <w:r>
              <w:rPr>
                <w:sz w:val="18"/>
              </w:rPr>
              <w:t>w nabyciu nieruchomości określonych w powyższym wykazie dotyczy osób, którym przysługuje roszczenie o nabycie nieruchomości z mocy ustawy o gospodarce nieruchomościami lub odrębnych przepisów, jeżeli złożą wniosek o nabycie przed upływem terminu określoneg</w:t>
            </w:r>
            <w:r>
              <w:rPr>
                <w:sz w:val="18"/>
              </w:rPr>
              <w:t>o w wykazie: termin złożenia wniosku nie może być krótszy niż 6 tygodni, licząc od dnia wywieszenia wykazu.</w:t>
            </w:r>
          </w:p>
        </w:tc>
      </w:tr>
      <w:tr w:rsidR="00950C14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950C14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8669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50C14"/>
    <w:rsid w:val="00A77B3E"/>
    <w:rsid w:val="00A8669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481/2022 z dnia 31 października 2022 r.</vt:lpstr>
      <vt:lpstr/>
    </vt:vector>
  </TitlesOfParts>
  <Company>Prezydent Miasta Elbląg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481/2022 z dnia 31 października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2022-11-03T10:03:00Z</dcterms:created>
  <dcterms:modified xsi:type="dcterms:W3CDTF">2022-11-03T10:03:00Z</dcterms:modified>
  <cp:category>Akt prawny</cp:category>
</cp:coreProperties>
</file>