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C086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387/2022</w:t>
      </w:r>
      <w:r>
        <w:rPr>
          <w:b/>
          <w:caps/>
        </w:rPr>
        <w:br/>
        <w:t>Prezydenta Miasta Elbląg</w:t>
      </w:r>
    </w:p>
    <w:p w:rsidR="00A77B3E" w:rsidRDefault="009C086E">
      <w:pPr>
        <w:spacing w:before="280" w:after="280"/>
        <w:jc w:val="center"/>
        <w:rPr>
          <w:b/>
          <w:caps/>
        </w:rPr>
      </w:pPr>
      <w:r>
        <w:t>z dnia 16 sierpnia 2022 r.</w:t>
      </w:r>
    </w:p>
    <w:p w:rsidR="00A77B3E" w:rsidRDefault="009C086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9C086E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9C086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C086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9C086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9C086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9C086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9C086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C086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9C086E">
      <w:pPr>
        <w:keepNext/>
        <w:spacing w:line="360" w:lineRule="auto"/>
        <w:ind w:left="1061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387/2022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16 </w:t>
      </w:r>
      <w:r>
        <w:rPr>
          <w:color w:val="000000"/>
          <w:u w:color="000000"/>
        </w:rPr>
        <w:t>sierpnia 2022 r.</w:t>
      </w:r>
    </w:p>
    <w:p w:rsidR="00A77B3E" w:rsidRDefault="009C086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9C086E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nieruchomości przeznaczonych do wydzierżawienia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231"/>
        <w:gridCol w:w="1051"/>
        <w:gridCol w:w="1982"/>
        <w:gridCol w:w="1501"/>
        <w:gridCol w:w="1696"/>
        <w:gridCol w:w="1922"/>
        <w:gridCol w:w="2852"/>
        <w:gridCol w:w="1846"/>
      </w:tblGrid>
      <w:tr w:rsidR="00EB00DF"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EB00DF" w:rsidRDefault="009C086E">
            <w:pPr>
              <w:jc w:val="center"/>
            </w:pPr>
            <w:r>
              <w:t>w ha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EB00DF"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EB00DF" w:rsidRDefault="009C086E">
            <w:pPr>
              <w:jc w:val="center"/>
            </w:pPr>
            <w:r>
              <w:t>w ha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B00DF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EB00DF">
        <w:trPr>
          <w:trHeight w:val="277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672/5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EL1E/00038962/9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0,0112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0,0036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EB00DF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672/6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0,0175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0,0066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B00DF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0,0033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EB00DF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447/6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EL1E/00032726/1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0,0583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0,0583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EB00DF">
        <w:trPr>
          <w:trHeight w:val="27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EB00DF">
        <w:trPr>
          <w:trHeight w:val="277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152/1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EL1E/00033338/1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0,0757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0,0757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B00DF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152/4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0,0810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0,0810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B00DF">
        <w:trPr>
          <w:trHeight w:val="277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116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EL1E/00032531/7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0,0770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0,0770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ul. Radomska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C086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9C086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9C086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miesiąca płatny jest w terminie do dnia </w:t>
      </w:r>
      <w:r>
        <w:rPr>
          <w:color w:val="000000"/>
          <w:u w:color="000000"/>
        </w:rPr>
        <w:t>20 każdego miesiąca.</w:t>
      </w:r>
    </w:p>
    <w:p w:rsidR="00A77B3E" w:rsidRDefault="009C086E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obiektów sportowych stanowiących miejski z</w:t>
      </w:r>
      <w:r>
        <w:rPr>
          <w:color w:val="000000"/>
          <w:u w:color="000000"/>
        </w:rPr>
        <w:t>asób nieruchomości.</w:t>
      </w:r>
    </w:p>
    <w:p w:rsidR="00A77B3E" w:rsidRDefault="009C086E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9C086E"/>
    <w:rsid w:val="00A77B3E"/>
    <w:rsid w:val="00CA2A55"/>
    <w:rsid w:val="00EB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E0E2C7-00ED-4B28-BC87-AA5C84D57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387/2022 z dnia 16 sierpnia 2022 r.</vt:lpstr>
      <vt:lpstr/>
    </vt:vector>
  </TitlesOfParts>
  <Company>Prezydent Miasta Elbląg</Company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387/2022 z dnia 16 sierpnia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2022-08-19T08:49:00Z</dcterms:created>
  <dcterms:modified xsi:type="dcterms:W3CDTF">2022-08-19T08:49:00Z</dcterms:modified>
  <cp:category>Akt prawny</cp:category>
</cp:coreProperties>
</file>