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2595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244BD">
        <w:rPr>
          <w:b/>
          <w:caps/>
        </w:rPr>
        <w:t>463/2022</w:t>
      </w:r>
      <w:r>
        <w:rPr>
          <w:b/>
          <w:caps/>
        </w:rPr>
        <w:br/>
        <w:t>Prezydenta Miasta Elbląg</w:t>
      </w:r>
    </w:p>
    <w:p w:rsidR="00A77B3E" w:rsidRDefault="00F25957">
      <w:pPr>
        <w:spacing w:before="280" w:after="280"/>
        <w:jc w:val="center"/>
        <w:rPr>
          <w:b/>
          <w:caps/>
        </w:rPr>
      </w:pPr>
      <w:r>
        <w:t xml:space="preserve">z dnia </w:t>
      </w:r>
      <w:r w:rsidR="00E244BD">
        <w:t>12 października</w:t>
      </w:r>
      <w:r>
        <w:t> 2022 r.</w:t>
      </w:r>
    </w:p>
    <w:p w:rsidR="00A77B3E" w:rsidRDefault="00F25957">
      <w:pPr>
        <w:keepNext/>
        <w:spacing w:after="480"/>
        <w:jc w:val="center"/>
      </w:pPr>
      <w:r>
        <w:rPr>
          <w:b/>
        </w:rPr>
        <w:t>o utracie mocy prawnej Zarządzenia Nr 331/2015 Prezydenta Miasta Elbląg z dnia 21 lipca 2015 r.</w:t>
      </w:r>
    </w:p>
    <w:p w:rsidR="00A77B3E" w:rsidRDefault="00F25957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§ 48 ust. 1 Regulaminu Organizacyjnego Urzędu Miejskiego w Elblągu (Zarządzenie NR 288/2022 Prezydent</w:t>
      </w:r>
      <w:r w:rsidR="00E244BD">
        <w:t>a Miasta Elbląg z dnia 27 czerw</w:t>
      </w:r>
      <w:bookmarkStart w:id="0" w:name="_GoBack"/>
      <w:bookmarkEnd w:id="0"/>
      <w:r>
        <w:t xml:space="preserve">ca 2022 r. z późniejszymi zmianami) </w:t>
      </w:r>
      <w:r>
        <w:rPr>
          <w:b/>
          <w:i/>
          <w:color w:val="000000"/>
          <w:u w:color="000000"/>
        </w:rPr>
        <w:t xml:space="preserve">zarządza się co następuje : </w:t>
      </w:r>
    </w:p>
    <w:p w:rsidR="00A77B3E" w:rsidRDefault="00F25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Traci moc Zarządzenie Nr 331/2015 Prezydenta Miasta Elbląg z dnia 21 lipca 2015 r. w sprawie ustalenia wysokości zryczałtowanego kosztu udziału Kierownika USC  lub jego Zastępcy w przyjmowaniu oświadczeń o wstąpieniu w związek małżeński poza lokalem urzędu stanu cywilnego.</w:t>
      </w:r>
    </w:p>
    <w:p w:rsidR="00A77B3E" w:rsidRDefault="00F25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E244BD" w:rsidRDefault="00E244BD">
      <w:pPr>
        <w:keepLines/>
        <w:spacing w:before="120" w:after="120"/>
        <w:ind w:firstLine="340"/>
        <w:rPr>
          <w:color w:val="000000"/>
          <w:u w:color="000000"/>
        </w:rPr>
      </w:pPr>
    </w:p>
    <w:p w:rsidR="00E244BD" w:rsidRDefault="00E244BD">
      <w:pPr>
        <w:keepLines/>
        <w:spacing w:before="120" w:after="120"/>
        <w:ind w:firstLine="340"/>
        <w:rPr>
          <w:color w:val="000000"/>
          <w:u w:color="000000"/>
        </w:rPr>
      </w:pPr>
    </w:p>
    <w:p w:rsidR="00E244BD" w:rsidRDefault="00E244BD">
      <w:pPr>
        <w:keepLines/>
        <w:spacing w:before="120" w:after="120"/>
        <w:ind w:firstLine="340"/>
        <w:rPr>
          <w:color w:val="000000"/>
          <w:u w:color="000000"/>
        </w:rPr>
      </w:pPr>
    </w:p>
    <w:p w:rsidR="00E244BD" w:rsidRDefault="00E244BD">
      <w:pPr>
        <w:keepLines/>
        <w:spacing w:before="120" w:after="120"/>
        <w:ind w:firstLine="340"/>
        <w:rPr>
          <w:color w:val="000000"/>
          <w:u w:color="000000"/>
        </w:rPr>
      </w:pPr>
    </w:p>
    <w:p w:rsidR="00E244BD" w:rsidRDefault="00E244B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wz. PREZYDENTA MIASTA</w:t>
      </w:r>
    </w:p>
    <w:p w:rsidR="00E244BD" w:rsidRDefault="00E244B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Janusz Nowak</w:t>
      </w:r>
    </w:p>
    <w:p w:rsidR="00E244BD" w:rsidRDefault="00E244B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WICEPREZYDENT</w:t>
      </w:r>
    </w:p>
    <w:p w:rsidR="00E244BD" w:rsidRDefault="00E244BD">
      <w:pPr>
        <w:keepLines/>
        <w:spacing w:before="120" w:after="120"/>
        <w:ind w:firstLine="340"/>
        <w:rPr>
          <w:color w:val="000000"/>
          <w:u w:color="000000"/>
        </w:rPr>
      </w:pPr>
    </w:p>
    <w:p w:rsidR="00E244BD" w:rsidRDefault="00E244BD" w:rsidP="00E244BD">
      <w:pPr>
        <w:keepLines/>
        <w:spacing w:before="120" w:after="120"/>
        <w:rPr>
          <w:color w:val="000000"/>
          <w:u w:color="000000"/>
        </w:rPr>
        <w:sectPr w:rsidR="00E244B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201873" w:rsidRDefault="00201873">
      <w:pPr>
        <w:rPr>
          <w:szCs w:val="20"/>
        </w:rPr>
      </w:pPr>
    </w:p>
    <w:p w:rsidR="00201873" w:rsidRDefault="00F25957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201873" w:rsidRDefault="00F25957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Kwoty wynagrodzenia dla Kierownika USC i jego Zastępcy nie wynikają z zarządzenia, lecz są przedmiotem umów cywilno-prawnych zawartych na czas nieokreślony.</w:t>
      </w:r>
    </w:p>
    <w:p w:rsidR="00201873" w:rsidRDefault="00F25957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nie rodzi skutków finansowych.</w:t>
      </w:r>
    </w:p>
    <w:sectPr w:rsidR="00201873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01873"/>
    <w:rsid w:val="006529BB"/>
    <w:rsid w:val="00A77B3E"/>
    <w:rsid w:val="00CA2A55"/>
    <w:rsid w:val="00E244BD"/>
    <w:rsid w:val="00F2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3545D3-1ABA-4D8C-8D61-C69F24219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o utracie mocy prawnej Zarządzenia Nr^331/2015 Prezydenta Miasta Elbląg z^dnia 21^lipca 2015^r.</dc:subject>
  <dc:creator>agbed</dc:creator>
  <cp:lastModifiedBy>Agnieszka Bednarek</cp:lastModifiedBy>
  <cp:revision>3</cp:revision>
  <dcterms:created xsi:type="dcterms:W3CDTF">2022-10-13T10:03:00Z</dcterms:created>
  <dcterms:modified xsi:type="dcterms:W3CDTF">2022-10-13T10:05:00Z</dcterms:modified>
  <cp:category>Akt prawny</cp:category>
</cp:coreProperties>
</file>