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D269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404/2022</w:t>
      </w:r>
      <w:r>
        <w:rPr>
          <w:b/>
          <w:caps/>
        </w:rPr>
        <w:br/>
        <w:t>Prezydenta Miasta Elbląg</w:t>
      </w:r>
    </w:p>
    <w:p w:rsidR="00A77B3E" w:rsidRDefault="004D2692">
      <w:pPr>
        <w:spacing w:before="280" w:after="280"/>
        <w:jc w:val="center"/>
        <w:rPr>
          <w:b/>
          <w:caps/>
        </w:rPr>
      </w:pPr>
      <w:r>
        <w:t>z dnia 14 września 2022 r.</w:t>
      </w:r>
    </w:p>
    <w:p w:rsidR="00A77B3E" w:rsidRDefault="004D269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D2692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4D269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D269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D2692">
      <w:pPr>
        <w:spacing w:line="360" w:lineRule="auto"/>
        <w:ind w:left="811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404/2022Prezydenta Miasta Elbląg</w:t>
      </w:r>
      <w:r>
        <w:rPr>
          <w:color w:val="000000"/>
          <w:u w:color="000000"/>
        </w:rPr>
        <w:br/>
        <w:t>z dnia</w:t>
      </w:r>
    </w:p>
    <w:p w:rsidR="00A77B3E" w:rsidRDefault="004D2692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>z dnia 14 września 2022 r.</w:t>
      </w:r>
    </w:p>
    <w:p w:rsidR="00A77B3E" w:rsidRDefault="004D269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wydzierżawienia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156"/>
        <w:gridCol w:w="916"/>
        <w:gridCol w:w="2057"/>
        <w:gridCol w:w="1501"/>
        <w:gridCol w:w="1501"/>
        <w:gridCol w:w="2582"/>
        <w:gridCol w:w="2642"/>
        <w:gridCol w:w="1771"/>
      </w:tblGrid>
      <w:tr w:rsidR="0053258A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3258A" w:rsidRDefault="004D2692">
            <w:pPr>
              <w:jc w:val="center"/>
            </w:pPr>
            <w:r>
              <w:t>w ha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3258A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3258A" w:rsidRDefault="004D2692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3258A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53258A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230/2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EL1E/00042171/8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0,0545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0,0368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ul. Dębowa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3258A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853/24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EL1E/00039445/6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0,0099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ul. Jana Amosa Komeńskiego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 xml:space="preserve">drogi dojazdowe, </w:t>
            </w:r>
            <w:proofErr w:type="spellStart"/>
            <w:r>
              <w:t>zawrotki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2692">
            <w:pPr>
              <w:jc w:val="center"/>
              <w:rPr>
                <w:color w:val="000000"/>
                <w:u w:color="000000"/>
              </w:rPr>
            </w:pPr>
            <w:r>
              <w:t>0,20/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4D2692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4D269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4D2692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</w:t>
      </w:r>
      <w:r>
        <w:rPr>
          <w:color w:val="000000"/>
          <w:u w:color="000000"/>
        </w:rPr>
        <w:t xml:space="preserve"> Miasta Elbląga w sprawie ustalenia stawek czynszu za dzierżawę i najem nieruchomości oraz cenników opłat za korzystanie z obiektów sportowych stanowiących miejski zasób nieruchomości.</w:t>
      </w:r>
    </w:p>
    <w:p w:rsidR="00A77B3E" w:rsidRDefault="004D2692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D2692"/>
    <w:rsid w:val="0053258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B7DF14-AD48-41D7-9443-F1AB0870C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404/2022 z dnia 14 września 2022 r.</vt:lpstr>
      <vt:lpstr/>
    </vt:vector>
  </TitlesOfParts>
  <Company>Prezydent Miasta Elbląg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404/2022 z dnia 14 września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2022-09-14T11:27:00Z</dcterms:created>
  <dcterms:modified xsi:type="dcterms:W3CDTF">2022-09-14T11:27:00Z</dcterms:modified>
  <cp:category>Akt prawny</cp:category>
</cp:coreProperties>
</file>