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FC4FA" w14:textId="16F50AB9" w:rsidR="00BF3782" w:rsidRPr="00B071C0" w:rsidRDefault="00BF3782" w:rsidP="00BF3782">
      <w:pPr>
        <w:spacing w:after="0" w:line="240" w:lineRule="auto"/>
        <w:ind w:left="6096"/>
        <w:jc w:val="both"/>
        <w:rPr>
          <w:rFonts w:ascii="Times New Roman" w:hAnsi="Times New Roman"/>
        </w:rPr>
      </w:pPr>
      <w:r w:rsidRPr="00B071C0">
        <w:rPr>
          <w:rFonts w:ascii="Times New Roman" w:hAnsi="Times New Roman"/>
        </w:rPr>
        <w:t xml:space="preserve">Załącznik nr </w:t>
      </w:r>
      <w:r w:rsidRPr="00B071C0">
        <w:rPr>
          <w:rFonts w:ascii="Times New Roman" w:hAnsi="Times New Roman"/>
        </w:rPr>
        <w:fldChar w:fldCharType="begin"/>
      </w:r>
      <w:r w:rsidRPr="00B071C0">
        <w:rPr>
          <w:rFonts w:ascii="Times New Roman" w:hAnsi="Times New Roman"/>
        </w:rPr>
        <w:instrText xml:space="preserve"> SEQ załącznik \* ARABIC </w:instrText>
      </w:r>
      <w:r w:rsidRPr="00B071C0">
        <w:rPr>
          <w:rFonts w:ascii="Times New Roman" w:hAnsi="Times New Roman"/>
        </w:rPr>
        <w:fldChar w:fldCharType="separate"/>
      </w:r>
      <w:r w:rsidR="00CC4C24">
        <w:rPr>
          <w:rFonts w:ascii="Times New Roman" w:hAnsi="Times New Roman"/>
          <w:noProof/>
        </w:rPr>
        <w:t>1</w:t>
      </w:r>
      <w:r w:rsidRPr="00B071C0">
        <w:rPr>
          <w:rFonts w:ascii="Times New Roman" w:hAnsi="Times New Roman"/>
        </w:rPr>
        <w:fldChar w:fldCharType="end"/>
      </w:r>
    </w:p>
    <w:p w14:paraId="2E648E8D" w14:textId="77777777" w:rsidR="00BF3782" w:rsidRPr="00B071C0" w:rsidRDefault="00BF3782" w:rsidP="00BF3782">
      <w:pPr>
        <w:spacing w:after="0" w:line="240" w:lineRule="auto"/>
        <w:ind w:left="6096"/>
        <w:jc w:val="both"/>
        <w:rPr>
          <w:rFonts w:ascii="Times New Roman" w:hAnsi="Times New Roman"/>
        </w:rPr>
      </w:pPr>
      <w:r w:rsidRPr="00B071C0">
        <w:rPr>
          <w:rFonts w:ascii="Times New Roman" w:hAnsi="Times New Roman"/>
        </w:rPr>
        <w:t xml:space="preserve">do Regulaminu pracy </w:t>
      </w:r>
    </w:p>
    <w:p w14:paraId="62BD9375" w14:textId="367745CD" w:rsidR="00BF3782" w:rsidRPr="00B071C0" w:rsidRDefault="00330361" w:rsidP="00BF3782">
      <w:pPr>
        <w:spacing w:after="0" w:line="240" w:lineRule="auto"/>
        <w:ind w:left="60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</w:t>
      </w:r>
      <w:r w:rsidR="00BF3782" w:rsidRPr="00B071C0">
        <w:rPr>
          <w:rFonts w:ascii="Times New Roman" w:hAnsi="Times New Roman"/>
        </w:rPr>
        <w:t>Urzęd</w:t>
      </w:r>
      <w:r>
        <w:rPr>
          <w:rFonts w:ascii="Times New Roman" w:hAnsi="Times New Roman"/>
        </w:rPr>
        <w:t>zie</w:t>
      </w:r>
      <w:r w:rsidR="00BF3782" w:rsidRPr="00B071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Miejskim</w:t>
      </w:r>
      <w:r w:rsidR="00BF3782" w:rsidRPr="00B071C0">
        <w:rPr>
          <w:rFonts w:ascii="Times New Roman" w:hAnsi="Times New Roman"/>
        </w:rPr>
        <w:t xml:space="preserve"> w Elblągu</w:t>
      </w:r>
    </w:p>
    <w:p w14:paraId="1DCEE059" w14:textId="77777777" w:rsidR="00BF3782" w:rsidRPr="00B071C0" w:rsidRDefault="00EA4A07" w:rsidP="00EA4A07">
      <w:pPr>
        <w:spacing w:before="240" w:after="240" w:line="360" w:lineRule="atLeast"/>
        <w:ind w:hanging="482"/>
        <w:jc w:val="center"/>
        <w:textAlignment w:val="top"/>
        <w:rPr>
          <w:rFonts w:ascii="Times New Roman" w:hAnsi="Times New Roman"/>
          <w:b/>
        </w:rPr>
      </w:pPr>
      <w:r w:rsidRPr="00B071C0">
        <w:rPr>
          <w:rFonts w:ascii="Times New Roman" w:hAnsi="Times New Roman"/>
          <w:b/>
        </w:rPr>
        <w:t xml:space="preserve">WYCIĄG Z KODEKSU PRACY </w:t>
      </w:r>
      <w:r w:rsidRPr="00B071C0">
        <w:rPr>
          <w:rFonts w:ascii="Times New Roman" w:hAnsi="Times New Roman"/>
          <w:b/>
        </w:rPr>
        <w:br/>
        <w:t>DOTYCZĄCY RÓWNEGO TRAKTOWANIA W ZATRUDNIENIU</w:t>
      </w:r>
    </w:p>
    <w:p w14:paraId="24817EF1" w14:textId="77777777" w:rsidR="00BF3782" w:rsidRPr="00B071C0" w:rsidRDefault="00BF3782" w:rsidP="00BF3782">
      <w:pPr>
        <w:spacing w:after="0" w:line="360" w:lineRule="atLeast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>Art. 94.</w:t>
      </w:r>
    </w:p>
    <w:p w14:paraId="16EF9767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  <w:bCs/>
        </w:rPr>
      </w:pPr>
      <w:r w:rsidRPr="00B071C0">
        <w:rPr>
          <w:rFonts w:ascii="Times New Roman" w:hAnsi="Times New Roman"/>
          <w:bCs/>
        </w:rPr>
        <w:t>Pracodawca jest obowiązany w szczególności:</w:t>
      </w:r>
    </w:p>
    <w:p w14:paraId="00901893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>2a</w:t>
      </w:r>
      <w:r w:rsidRPr="00B071C0">
        <w:rPr>
          <w:rFonts w:ascii="Times New Roman" w:hAnsi="Times New Roman"/>
          <w:b/>
        </w:rPr>
        <w:t xml:space="preserve">) </w:t>
      </w:r>
      <w:r w:rsidRPr="00B071C0">
        <w:rPr>
          <w:rFonts w:ascii="Times New Roman" w:hAnsi="Times New Roman"/>
          <w:bCs/>
        </w:rPr>
        <w:t>organizować pracę w sposób</w:t>
      </w:r>
      <w:r w:rsidRPr="00B071C0">
        <w:rPr>
          <w:rFonts w:ascii="Times New Roman" w:hAnsi="Times New Roman"/>
        </w:rPr>
        <w:t xml:space="preserve"> zapewniający zmniejszenie uciążliwości pracy, zwłaszcza pracy monotonnej i pracy w ustalonym z góry tempie</w:t>
      </w:r>
      <w:r w:rsidR="007F4DD5">
        <w:rPr>
          <w:rFonts w:ascii="Times New Roman" w:hAnsi="Times New Roman"/>
        </w:rPr>
        <w:t>;</w:t>
      </w:r>
    </w:p>
    <w:p w14:paraId="330B5DD3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 xml:space="preserve">2b) </w:t>
      </w:r>
      <w:r w:rsidRPr="00B071C0">
        <w:rPr>
          <w:rFonts w:ascii="Times New Roman" w:hAnsi="Times New Roman"/>
          <w:bCs/>
        </w:rPr>
        <w:t>przeciwdziałać dyskryminacji w zatrudnieniu,</w:t>
      </w:r>
      <w:r w:rsidRPr="00B071C0">
        <w:rPr>
          <w:rFonts w:ascii="Times New Roman" w:hAnsi="Times New Roman"/>
        </w:rPr>
        <w:t xml:space="preserve"> w szczególności ze względu na płeć, wiek, niepełnosprawność, rasę, religię, narodowość, przekonania polityczne, przynależność związkową, pochodzenie etniczne, wyznanie, orientację seksualną, a także ze względu na zatrudnienie na czas określony lub nieokreślony albo w pełnym lub w niepełnym wymiarze czasu pracy</w:t>
      </w:r>
      <w:r w:rsidR="007F4DD5">
        <w:rPr>
          <w:rFonts w:ascii="Times New Roman" w:hAnsi="Times New Roman"/>
        </w:rPr>
        <w:t>;</w:t>
      </w:r>
    </w:p>
    <w:p w14:paraId="561B37C0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>Art. 94</w:t>
      </w:r>
      <w:r w:rsidRPr="00B071C0">
        <w:rPr>
          <w:rFonts w:ascii="Times New Roman" w:hAnsi="Times New Roman"/>
          <w:vertAlign w:val="superscript"/>
        </w:rPr>
        <w:t>1</w:t>
      </w:r>
      <w:r w:rsidRPr="00B071C0">
        <w:rPr>
          <w:rFonts w:ascii="Times New Roman" w:hAnsi="Times New Roman"/>
        </w:rPr>
        <w:t>. Pracodawca udostępnia pracownikom tekst przepisów dotyczących równego traktowania w</w:t>
      </w:r>
      <w:r w:rsidR="007F4DD5">
        <w:rPr>
          <w:rFonts w:ascii="Times New Roman" w:hAnsi="Times New Roman"/>
        </w:rPr>
        <w:t> </w:t>
      </w:r>
      <w:r w:rsidRPr="00B071C0">
        <w:rPr>
          <w:rFonts w:ascii="Times New Roman" w:hAnsi="Times New Roman"/>
        </w:rPr>
        <w:t xml:space="preserve">zatrudnieniu w formie pisemnej informacji rozpowszechnionej na terenie zakładu pracy lub zapewnia pracownikom dostęp do tych przepisów w inny sposób przyjęty u danego pracodawcy. </w:t>
      </w:r>
    </w:p>
    <w:p w14:paraId="6D36ACC2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>Art. 94</w:t>
      </w:r>
      <w:r w:rsidRPr="00B071C0">
        <w:rPr>
          <w:rFonts w:ascii="Times New Roman" w:hAnsi="Times New Roman"/>
          <w:vertAlign w:val="superscript"/>
        </w:rPr>
        <w:t>2</w:t>
      </w:r>
      <w:r w:rsidRPr="00B071C0">
        <w:rPr>
          <w:rFonts w:ascii="Times New Roman" w:hAnsi="Times New Roman"/>
        </w:rPr>
        <w:t>. Pracodawca jest obowiązany informować pracowników w sposób przyjęty u danego pracodawcy o możliwości zatrudnienia w pełnym lub w niepełnym wymiarze czasu pracy, a pracowników zatrudnionych na czas określony - o wolnych miejscach pracy</w:t>
      </w:r>
      <w:r w:rsidR="00C96354">
        <w:rPr>
          <w:rFonts w:ascii="Times New Roman" w:hAnsi="Times New Roman"/>
        </w:rPr>
        <w:t>.</w:t>
      </w:r>
    </w:p>
    <w:p w14:paraId="658E7520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>Art. 94</w:t>
      </w:r>
      <w:r w:rsidRPr="00B071C0">
        <w:rPr>
          <w:rFonts w:ascii="Times New Roman" w:hAnsi="Times New Roman"/>
          <w:vertAlign w:val="superscript"/>
        </w:rPr>
        <w:t>3</w:t>
      </w:r>
      <w:r w:rsidRPr="00B071C0">
        <w:rPr>
          <w:rFonts w:ascii="Times New Roman" w:hAnsi="Times New Roman"/>
        </w:rPr>
        <w:t>.</w:t>
      </w:r>
    </w:p>
    <w:p w14:paraId="25304722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  <w:bCs/>
        </w:rPr>
      </w:pPr>
      <w:r w:rsidRPr="00B071C0">
        <w:rPr>
          <w:rFonts w:ascii="Times New Roman" w:hAnsi="Times New Roman"/>
        </w:rPr>
        <w:t xml:space="preserve">§ 1. Pracodawca jest </w:t>
      </w:r>
      <w:r w:rsidRPr="00B071C0">
        <w:rPr>
          <w:rFonts w:ascii="Times New Roman" w:hAnsi="Times New Roman"/>
          <w:bCs/>
        </w:rPr>
        <w:t xml:space="preserve">obowiązany przeciwdziałać </w:t>
      </w:r>
      <w:proofErr w:type="spellStart"/>
      <w:r w:rsidRPr="00B071C0">
        <w:rPr>
          <w:rFonts w:ascii="Times New Roman" w:hAnsi="Times New Roman"/>
          <w:bCs/>
        </w:rPr>
        <w:t>mobbingowi</w:t>
      </w:r>
      <w:proofErr w:type="spellEnd"/>
      <w:r w:rsidRPr="00B071C0">
        <w:rPr>
          <w:rFonts w:ascii="Times New Roman" w:hAnsi="Times New Roman"/>
          <w:bCs/>
        </w:rPr>
        <w:t xml:space="preserve">. </w:t>
      </w:r>
    </w:p>
    <w:p w14:paraId="4825BC84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 xml:space="preserve">§ 2. </w:t>
      </w:r>
      <w:proofErr w:type="spellStart"/>
      <w:r w:rsidRPr="00B071C0">
        <w:rPr>
          <w:rFonts w:ascii="Times New Roman" w:hAnsi="Times New Roman"/>
        </w:rPr>
        <w:t>Mobbing</w:t>
      </w:r>
      <w:proofErr w:type="spellEnd"/>
      <w:r w:rsidRPr="00B071C0">
        <w:rPr>
          <w:rFonts w:ascii="Times New Roman" w:hAnsi="Times New Roman"/>
        </w:rPr>
        <w:t xml:space="preserve"> oznacza działania lub zachowania dotyczące pracownika lub skierowane przeciwko pracownikowi, polegające na uporczywym i długotrwałym nękaniu lub zastraszaniu pracownika, wywołujące u niego zaniżoną ocenę przydatności zawodowej, powodujące lub mające na celu poniżenie lub ośmieszenie pracownika, izolowanie go lub wyeliminowanie z zespołu współpracowników. </w:t>
      </w:r>
    </w:p>
    <w:p w14:paraId="6ABDF3A2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 xml:space="preserve">§ 3. Pracownik, u którego </w:t>
      </w:r>
      <w:proofErr w:type="spellStart"/>
      <w:r w:rsidRPr="00B071C0">
        <w:rPr>
          <w:rFonts w:ascii="Times New Roman" w:hAnsi="Times New Roman"/>
        </w:rPr>
        <w:t>mobbing</w:t>
      </w:r>
      <w:proofErr w:type="spellEnd"/>
      <w:r w:rsidRPr="00B071C0">
        <w:rPr>
          <w:rFonts w:ascii="Times New Roman" w:hAnsi="Times New Roman"/>
        </w:rPr>
        <w:t xml:space="preserve"> wywołał rozstrój zdrowia, może dochodzić od pracodawcy odpowiedniej sumy tytułem zadośćuczynienia pieniężnego za doznaną krzywdę. </w:t>
      </w:r>
    </w:p>
    <w:p w14:paraId="14388C55" w14:textId="77777777" w:rsidR="00BF3782" w:rsidRPr="00B071C0" w:rsidRDefault="00BF3782" w:rsidP="00BF3782">
      <w:pPr>
        <w:spacing w:after="0" w:line="360" w:lineRule="atLeast"/>
        <w:jc w:val="both"/>
        <w:textAlignment w:val="top"/>
        <w:rPr>
          <w:rFonts w:ascii="Times New Roman" w:hAnsi="Times New Roman"/>
        </w:rPr>
      </w:pPr>
      <w:r w:rsidRPr="00B071C0">
        <w:rPr>
          <w:rFonts w:ascii="Times New Roman" w:hAnsi="Times New Roman"/>
        </w:rPr>
        <w:t xml:space="preserve">§ 4. Pracownik, który </w:t>
      </w:r>
      <w:r w:rsidR="007F4DD5">
        <w:rPr>
          <w:rFonts w:ascii="Times New Roman" w:hAnsi="Times New Roman"/>
        </w:rPr>
        <w:t xml:space="preserve">doznał </w:t>
      </w:r>
      <w:proofErr w:type="spellStart"/>
      <w:r w:rsidR="007F4DD5">
        <w:rPr>
          <w:rFonts w:ascii="Times New Roman" w:hAnsi="Times New Roman"/>
        </w:rPr>
        <w:t>mobbingu</w:t>
      </w:r>
      <w:proofErr w:type="spellEnd"/>
      <w:r w:rsidR="007F4DD5">
        <w:rPr>
          <w:rFonts w:ascii="Times New Roman" w:hAnsi="Times New Roman"/>
        </w:rPr>
        <w:t xml:space="preserve"> lub </w:t>
      </w:r>
      <w:r w:rsidRPr="00B071C0">
        <w:rPr>
          <w:rFonts w:ascii="Times New Roman" w:hAnsi="Times New Roman"/>
        </w:rPr>
        <w:t xml:space="preserve">wskutek </w:t>
      </w:r>
      <w:proofErr w:type="spellStart"/>
      <w:r w:rsidRPr="00B071C0">
        <w:rPr>
          <w:rFonts w:ascii="Times New Roman" w:hAnsi="Times New Roman"/>
        </w:rPr>
        <w:t>mobbingu</w:t>
      </w:r>
      <w:proofErr w:type="spellEnd"/>
      <w:r w:rsidRPr="00B071C0">
        <w:rPr>
          <w:rFonts w:ascii="Times New Roman" w:hAnsi="Times New Roman"/>
        </w:rPr>
        <w:t xml:space="preserve"> rozwiązał umowę o pracę, ma prawo dochodzić od pracodawcy odszkodowania w wysokości nie niższej niż minimalne wynagrodzenie za pracę, ustalane na podstawie odrębnych przepisów.  </w:t>
      </w:r>
    </w:p>
    <w:p w14:paraId="586C63BB" w14:textId="77777777" w:rsidR="001E1FDF" w:rsidRPr="00B071C0" w:rsidRDefault="00BF3782" w:rsidP="00BF3782">
      <w:pPr>
        <w:spacing w:after="0" w:line="360" w:lineRule="atLeast"/>
        <w:jc w:val="both"/>
        <w:textAlignment w:val="top"/>
      </w:pPr>
      <w:r w:rsidRPr="00B071C0">
        <w:rPr>
          <w:rFonts w:ascii="Times New Roman" w:hAnsi="Times New Roman"/>
        </w:rPr>
        <w:t>§ 5.Oświadczenie pracownika o rozwiązaniu umowy o pracę powinno nastąpić na piśmie z podaniem przyczyny, o której mowa w § 2, uzasadniającej rozwiązanie umowy.</w:t>
      </w:r>
    </w:p>
    <w:sectPr w:rsidR="001E1FDF" w:rsidRPr="00B071C0" w:rsidSect="001E1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82"/>
    <w:rsid w:val="001E1FDF"/>
    <w:rsid w:val="00330361"/>
    <w:rsid w:val="003E17EB"/>
    <w:rsid w:val="004F250B"/>
    <w:rsid w:val="007F4DD5"/>
    <w:rsid w:val="00B071C0"/>
    <w:rsid w:val="00BF3782"/>
    <w:rsid w:val="00C96354"/>
    <w:rsid w:val="00CC4C24"/>
    <w:rsid w:val="00D40167"/>
    <w:rsid w:val="00EA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BD35"/>
  <w15:docId w15:val="{766C0171-B62C-4C8E-A594-C5F8A363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78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mabal</dc:creator>
  <cp:keywords/>
  <dc:description/>
  <cp:lastModifiedBy>Karolina Bonikowska</cp:lastModifiedBy>
  <cp:revision>5</cp:revision>
  <cp:lastPrinted>2022-06-22T08:47:00Z</cp:lastPrinted>
  <dcterms:created xsi:type="dcterms:W3CDTF">2019-10-15T13:37:00Z</dcterms:created>
  <dcterms:modified xsi:type="dcterms:W3CDTF">2022-06-22T08:47:00Z</dcterms:modified>
</cp:coreProperties>
</file>