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373/2022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125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EL1E/00042934/5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15,8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15.950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2.875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373/2022 z dnia 1 sierpnia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2022-08-02T11:58:33Z</dcterms:created>
  <dcterms:modified xsi:type="dcterms:W3CDTF">2022-08-02T11:58:33Z</dcterms:modified>
  <cp:category>Akt prawny</cp:category>
</cp:coreProperties>
</file>