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D08F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376/2022</w:t>
      </w:r>
      <w:r>
        <w:rPr>
          <w:b/>
          <w:caps/>
        </w:rPr>
        <w:br/>
        <w:t>Prezydenta Miasta Elbląg</w:t>
      </w:r>
    </w:p>
    <w:p w14:paraId="500CBF8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 sierpnia 2022 r.</w:t>
      </w:r>
    </w:p>
    <w:p w14:paraId="141D27F7" w14:textId="77777777" w:rsidR="00A77B3E" w:rsidRDefault="00000000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14:paraId="3D92FADC" w14:textId="77777777" w:rsidR="00A77B3E" w:rsidRDefault="00000000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(t.j.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2022 r. poz. 1360 ze zm.) oraz § 16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2016r., poz. 3794), </w:t>
      </w:r>
    </w:p>
    <w:p w14:paraId="4AAE9261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26325F84" w14:textId="77777777" w:rsidR="00A77B3E" w:rsidRDefault="0000000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gruntowe, stanowiące własność Gminy Miasto Elbląg, szczegółowo opisane w załączniku nr 1 do niniejszego zarządzenia, służebnością przesyłu na rzecz Polskiej Spółki Gazownictwa sp z o.o. Oddział Zakład Gazowniczy w Olsztynie.</w:t>
      </w:r>
    </w:p>
    <w:p w14:paraId="75872158" w14:textId="77777777" w:rsidR="00A77B3E" w:rsidRDefault="0000000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14:paraId="5C17175E" w14:textId="77777777" w:rsidR="00A77B3E" w:rsidRDefault="0000000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7CE84849" w14:textId="77777777" w:rsidR="00A77B3E" w:rsidRDefault="00000000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762A223C" w14:textId="0E2563A1" w:rsidR="00A77B3E" w:rsidRDefault="00000000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376/2022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 sierpnia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507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1DD30E"/>
  <w15:docId w15:val="{3D4120A6-C5B4-4DC9-89EA-A48FD8FA6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F41F98F4-3D8A-4E66-9F2E-D1CDCC52112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376/2022 z dnia 1 sierpnia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2022-08-04T08:11:00Z</dcterms:created>
  <dcterms:modified xsi:type="dcterms:W3CDTF">2022-08-04T08:11:00Z</dcterms:modified>
  <cp:category>Akt prawny</cp:category>
</cp:coreProperties>
</file>