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9243EA">
      <w:pPr>
        <w:jc w:val="center"/>
        <w:rPr>
          <w:b/>
          <w:caps/>
        </w:rPr>
      </w:pPr>
      <w:r>
        <w:rPr>
          <w:b/>
          <w:caps/>
        </w:rPr>
        <w:t>Zarządzenie Nr 154/2022</w:t>
      </w:r>
      <w:r>
        <w:rPr>
          <w:b/>
          <w:caps/>
        </w:rPr>
        <w:br/>
        <w:t>Prezydenta Miasta Elbląg</w:t>
      </w:r>
    </w:p>
    <w:p w:rsidR="00A77B3E" w:rsidRDefault="009243EA">
      <w:pPr>
        <w:spacing w:before="280" w:after="280"/>
        <w:jc w:val="center"/>
        <w:rPr>
          <w:b/>
          <w:caps/>
        </w:rPr>
      </w:pPr>
      <w:r>
        <w:t>z dnia 7 kwietnia 2022 r.</w:t>
      </w:r>
    </w:p>
    <w:p w:rsidR="00A77B3E" w:rsidRDefault="009243EA">
      <w:pPr>
        <w:keepNext/>
        <w:spacing w:after="480"/>
        <w:jc w:val="center"/>
      </w:pPr>
      <w:r>
        <w:rPr>
          <w:b/>
        </w:rPr>
        <w:t>w sprawie obniżenia ceny wywoławczej nieruchomości</w:t>
      </w:r>
    </w:p>
    <w:p w:rsidR="00A77B3E" w:rsidRDefault="009243EA">
      <w:pPr>
        <w:keepLines/>
        <w:spacing w:before="120" w:after="120"/>
      </w:pPr>
      <w:r>
        <w:t>Na podstawie art. 30 ust. 2 pkt 3 ustawy z dnia 8 marca 1990 r. o samorządzie gminnym (t.j. Dz.U. z 2022 r. poz. 559 ze zm.) oraz</w:t>
      </w:r>
      <w:r>
        <w:t xml:space="preserve"> art. 39 ustawy z dnia 21 sierpnia 1997 r. o gospodarce nieruchomościami (t.j. Dz.U. z 2021 r. poz. 1899 ze zm.)</w:t>
      </w:r>
    </w:p>
    <w:p w:rsidR="00A77B3E" w:rsidRDefault="009243EA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9243EA">
      <w:pPr>
        <w:keepLines/>
        <w:spacing w:before="120" w:after="120"/>
      </w:pPr>
      <w:r>
        <w:rPr>
          <w:b/>
        </w:rPr>
        <w:t>§ 1. </w:t>
      </w:r>
      <w:r>
        <w:t>Obniża się cenę wywoławczą nieruchomości ustaloną przy ogłoszeniu pierwszego przetargu do wysokości określonej</w:t>
      </w:r>
      <w:r>
        <w:t xml:space="preserve"> w załączniku do niniejszego zarządzenia.</w:t>
      </w:r>
    </w:p>
    <w:p w:rsidR="00A77B3E" w:rsidRDefault="009243EA">
      <w:pPr>
        <w:keepLines/>
        <w:spacing w:before="120" w:after="120"/>
      </w:pPr>
      <w:r>
        <w:rPr>
          <w:b/>
        </w:rPr>
        <w:t>§ 2. </w:t>
      </w:r>
      <w:r>
        <w:t>Wykonanie Zarządzenia powierza się Dyrektorowi Departamentu Gospodarki Nieruchomościami i Geodezji.</w:t>
      </w:r>
    </w:p>
    <w:p w:rsidR="00A77B3E" w:rsidRDefault="009243EA">
      <w:pPr>
        <w:keepLines/>
        <w:spacing w:before="120" w:after="120"/>
      </w:pPr>
      <w:r>
        <w:rPr>
          <w:b/>
        </w:rPr>
        <w:t>§ 3. </w:t>
      </w:r>
      <w:r>
        <w:t>Zarządzenie wchodzi w życie z dniem podpisania.</w:t>
      </w:r>
    </w:p>
    <w:p w:rsidR="009243EA" w:rsidRDefault="009243EA">
      <w:pPr>
        <w:keepLines/>
        <w:spacing w:before="120" w:after="120"/>
        <w:sectPr w:rsidR="009243EA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9243EA">
      <w:pPr>
        <w:spacing w:before="120" w:after="120" w:line="360" w:lineRule="auto"/>
        <w:ind w:left="10362"/>
        <w:jc w:val="left"/>
      </w:pPr>
      <w:r>
        <w:lastRenderedPageBreak/>
        <w:fldChar w:fldCharType="begin"/>
      </w:r>
      <w:r>
        <w:fldChar w:fldCharType="end"/>
      </w:r>
      <w:r>
        <w:t>Załącznik do zarządzenia Nr 154/2022</w:t>
      </w:r>
      <w:r>
        <w:br/>
        <w:t>Prez</w:t>
      </w:r>
      <w:r>
        <w:t>ydenta Miasta Elbląg</w:t>
      </w:r>
      <w:r>
        <w:br/>
        <w:t>z dnia 7 kwietnia 2022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1907"/>
        <w:gridCol w:w="1021"/>
        <w:gridCol w:w="826"/>
        <w:gridCol w:w="1096"/>
        <w:gridCol w:w="916"/>
        <w:gridCol w:w="3062"/>
        <w:gridCol w:w="2177"/>
        <w:gridCol w:w="2222"/>
        <w:gridCol w:w="991"/>
      </w:tblGrid>
      <w:tr w:rsidR="007F27D3"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43EA">
            <w:pPr>
              <w:jc w:val="center"/>
            </w:pPr>
            <w:r>
              <w:t>Lp.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43EA">
            <w:pPr>
              <w:jc w:val="center"/>
            </w:pPr>
            <w:r>
              <w:t>Położenie</w:t>
            </w:r>
          </w:p>
        </w:tc>
        <w:tc>
          <w:tcPr>
            <w:tcW w:w="3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43EA">
            <w:pPr>
              <w:jc w:val="center"/>
            </w:pPr>
            <w:r>
              <w:t>Dane geodezyjne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43EA">
            <w:pPr>
              <w:jc w:val="center"/>
            </w:pPr>
            <w:r>
              <w:t>Opis</w:t>
            </w:r>
          </w:p>
          <w:p w:rsidR="007F27D3" w:rsidRDefault="009243EA">
            <w:pPr>
              <w:jc w:val="center"/>
            </w:pPr>
            <w:r>
              <w:t>nieruchomości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43EA">
            <w:pPr>
              <w:jc w:val="center"/>
            </w:pPr>
            <w:r>
              <w:t>Cena wywoławcza</w:t>
            </w:r>
          </w:p>
          <w:p w:rsidR="007F27D3" w:rsidRDefault="009243EA">
            <w:pPr>
              <w:jc w:val="center"/>
            </w:pPr>
            <w:r>
              <w:t>w pierwszym przetargu</w:t>
            </w:r>
          </w:p>
        </w:tc>
        <w:tc>
          <w:tcPr>
            <w:tcW w:w="2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43EA">
            <w:pPr>
              <w:jc w:val="center"/>
            </w:pPr>
            <w:r>
              <w:t>Cena wywoławcza</w:t>
            </w:r>
          </w:p>
          <w:p w:rsidR="007F27D3" w:rsidRDefault="009243EA">
            <w:pPr>
              <w:jc w:val="center"/>
            </w:pPr>
            <w:r>
              <w:t>w trzecim przetargu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43EA">
            <w:pPr>
              <w:jc w:val="center"/>
            </w:pPr>
            <w:r>
              <w:t>%</w:t>
            </w:r>
          </w:p>
          <w:p w:rsidR="007F27D3" w:rsidRDefault="009243EA">
            <w:pPr>
              <w:jc w:val="center"/>
            </w:pPr>
            <w:r>
              <w:t>obniżki</w:t>
            </w:r>
          </w:p>
        </w:tc>
      </w:tr>
      <w:tr w:rsidR="007F27D3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43EA">
            <w:pPr>
              <w:jc w:val="center"/>
            </w:pPr>
            <w:r>
              <w:t>KW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43EA">
            <w:pPr>
              <w:jc w:val="center"/>
            </w:pPr>
            <w:r>
              <w:t>Obręb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43EA">
            <w:pPr>
              <w:jc w:val="center"/>
            </w:pPr>
            <w:r>
              <w:t>Nr</w:t>
            </w:r>
          </w:p>
          <w:p w:rsidR="007F27D3" w:rsidRDefault="009243EA">
            <w:pPr>
              <w:jc w:val="center"/>
            </w:pPr>
            <w:r>
              <w:t>działki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43EA">
            <w:pPr>
              <w:jc w:val="center"/>
            </w:pPr>
            <w:r>
              <w:t>Pow.</w:t>
            </w:r>
          </w:p>
          <w:p w:rsidR="007F27D3" w:rsidRDefault="009243EA">
            <w:pPr>
              <w:jc w:val="center"/>
            </w:pPr>
            <w:r>
              <w:t>w ha</w:t>
            </w:r>
          </w:p>
        </w:tc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</w:pPr>
          </w:p>
        </w:tc>
      </w:tr>
      <w:tr w:rsidR="007F27D3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9243EA">
            <w:pPr>
              <w:jc w:val="center"/>
            </w:pPr>
            <w:r>
              <w:rPr>
                <w:sz w:val="12"/>
              </w:rPr>
              <w:t>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9243EA">
            <w:pPr>
              <w:jc w:val="center"/>
            </w:pPr>
            <w:r>
              <w:rPr>
                <w:sz w:val="12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9243EA">
            <w:pPr>
              <w:jc w:val="center"/>
            </w:pPr>
            <w:r>
              <w:rPr>
                <w:sz w:val="12"/>
              </w:rPr>
              <w:t>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9243EA">
            <w:pPr>
              <w:jc w:val="center"/>
            </w:pPr>
            <w:r>
              <w:rPr>
                <w:sz w:val="12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9243EA">
            <w:pPr>
              <w:jc w:val="center"/>
            </w:pPr>
            <w:r>
              <w:rPr>
                <w:sz w:val="12"/>
              </w:rPr>
              <w:t>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9243EA">
            <w:pPr>
              <w:jc w:val="center"/>
            </w:pPr>
            <w:r>
              <w:rPr>
                <w:sz w:val="12"/>
              </w:rPr>
              <w:t>6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9243EA">
            <w:pPr>
              <w:jc w:val="center"/>
            </w:pPr>
            <w:r>
              <w:rPr>
                <w:sz w:val="12"/>
              </w:rPr>
              <w:t>7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9243EA">
            <w:pPr>
              <w:jc w:val="center"/>
            </w:pPr>
            <w:r>
              <w:rPr>
                <w:sz w:val="12"/>
              </w:rPr>
              <w:t>8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9243EA">
            <w:pPr>
              <w:jc w:val="center"/>
            </w:pPr>
            <w:r>
              <w:rPr>
                <w:sz w:val="12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9243EA">
            <w:pPr>
              <w:jc w:val="center"/>
            </w:pPr>
            <w:r>
              <w:rPr>
                <w:sz w:val="12"/>
              </w:rPr>
              <w:t>10</w:t>
            </w:r>
          </w:p>
        </w:tc>
      </w:tr>
      <w:tr w:rsidR="007F27D3">
        <w:trPr>
          <w:trHeight w:val="690"/>
        </w:trPr>
        <w:tc>
          <w:tcPr>
            <w:tcW w:w="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43EA">
            <w:pPr>
              <w:jc w:val="center"/>
            </w:pPr>
            <w:r>
              <w:t>1.</w:t>
            </w:r>
          </w:p>
        </w:tc>
        <w:tc>
          <w:tcPr>
            <w:tcW w:w="190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43EA">
            <w:pPr>
              <w:jc w:val="center"/>
            </w:pPr>
            <w:r>
              <w:t>ul. Suwalska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43EA">
            <w:pPr>
              <w:jc w:val="center"/>
            </w:pPr>
            <w:r>
              <w:t>38677/4</w:t>
            </w:r>
          </w:p>
        </w:tc>
        <w:tc>
          <w:tcPr>
            <w:tcW w:w="82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43EA">
            <w:pPr>
              <w:jc w:val="center"/>
            </w:pPr>
            <w:r>
              <w:t>4</w:t>
            </w:r>
          </w:p>
        </w:tc>
        <w:tc>
          <w:tcPr>
            <w:tcW w:w="109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43EA">
            <w:pPr>
              <w:jc w:val="center"/>
            </w:pPr>
            <w:r>
              <w:t>372</w:t>
            </w:r>
          </w:p>
        </w:tc>
        <w:tc>
          <w:tcPr>
            <w:tcW w:w="91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43EA">
            <w:pPr>
              <w:jc w:val="center"/>
            </w:pPr>
            <w:r>
              <w:t>0,0603</w:t>
            </w:r>
          </w:p>
        </w:tc>
        <w:tc>
          <w:tcPr>
            <w:tcW w:w="3060" w:type="dxa"/>
            <w:vMerge w:val="restart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43EA">
            <w:pPr>
              <w:jc w:val="center"/>
            </w:pPr>
            <w:r>
              <w:t xml:space="preserve">Nieruchomość niezabudowana . Przeznaczenie zgodnie z </w:t>
            </w:r>
            <w:proofErr w:type="spellStart"/>
            <w:r>
              <w:t>mpzp</w:t>
            </w:r>
            <w:proofErr w:type="spellEnd"/>
            <w:r>
              <w:t>: zabudowa mieszkaniowa.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9243EA">
            <w:pPr>
              <w:jc w:val="center"/>
            </w:pPr>
            <w:r>
              <w:t>72.000 zł</w:t>
            </w:r>
          </w:p>
        </w:tc>
        <w:tc>
          <w:tcPr>
            <w:tcW w:w="222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9243EA">
            <w:pPr>
              <w:jc w:val="center"/>
            </w:pPr>
            <w:r>
              <w:t>60.000 zł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243EA">
            <w:pPr>
              <w:jc w:val="center"/>
            </w:pPr>
            <w:r>
              <w:t>16,7 %</w:t>
            </w:r>
          </w:p>
        </w:tc>
      </w:tr>
      <w:tr w:rsidR="007F27D3">
        <w:trPr>
          <w:trHeight w:val="288"/>
        </w:trPr>
        <w:tc>
          <w:tcPr>
            <w:tcW w:w="57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9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020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825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1095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9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306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</w:pPr>
          </w:p>
        </w:tc>
        <w:tc>
          <w:tcPr>
            <w:tcW w:w="2175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243EA">
            <w:pPr>
              <w:jc w:val="center"/>
            </w:pPr>
            <w:r>
              <w:rPr>
                <w:sz w:val="14"/>
              </w:rPr>
              <w:t>plus należny podatek VAT, zgodnie z obowiązującymi przepisami</w:t>
            </w:r>
          </w:p>
        </w:tc>
        <w:tc>
          <w:tcPr>
            <w:tcW w:w="222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9243EA">
            <w:pPr>
              <w:jc w:val="center"/>
            </w:pPr>
            <w:r>
              <w:rPr>
                <w:sz w:val="14"/>
              </w:rPr>
              <w:t xml:space="preserve">plus należny podatek VAT, zgodnie z obowiązującymi </w:t>
            </w:r>
            <w:r>
              <w:rPr>
                <w:sz w:val="14"/>
              </w:rPr>
              <w:t>przepisami</w:t>
            </w:r>
          </w:p>
        </w:tc>
        <w:tc>
          <w:tcPr>
            <w:tcW w:w="9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</w:pPr>
          </w:p>
        </w:tc>
      </w:tr>
    </w:tbl>
    <w:p w:rsidR="00A77B3E" w:rsidRDefault="009243EA">
      <w:pPr>
        <w:rPr>
          <w:color w:val="000000"/>
          <w:u w:color="000000"/>
        </w:rPr>
      </w:pPr>
      <w:r>
        <w:rPr>
          <w:i/>
        </w:rPr>
        <w:br/>
      </w:r>
      <w:r>
        <w:rPr>
          <w:i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7F27D3">
        <w:trPr>
          <w:trHeight w:val="46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9243EA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Katarzyna Zaborowska, Podinspektor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altName w:val="Century Gothic"/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7F27D3"/>
    <w:rsid w:val="009243E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</Words>
  <Characters>1139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154/2022 z dnia 7 kwietnia 2022 r.</vt:lpstr>
      <vt:lpstr/>
    </vt:vector>
  </TitlesOfParts>
  <Company>Prezydent Miasta Elbląg</Company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154/2022 z dnia 7 kwietnia 2022 r.</dc:title>
  <dc:subject>w sprawie obniżenia ceny wywoławczej nieruchomości</dc:subject>
  <dc:creator>alklo</dc:creator>
  <cp:lastModifiedBy>Aleksandra Kłos</cp:lastModifiedBy>
  <cp:revision>2</cp:revision>
  <dcterms:created xsi:type="dcterms:W3CDTF">2022-06-24T11:50:00Z</dcterms:created>
  <dcterms:modified xsi:type="dcterms:W3CDTF">2022-06-24T11:50:00Z</dcterms:modified>
  <cp:category>Akt prawny</cp:category>
</cp:coreProperties>
</file>