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7B3E" w:rsidRDefault="00142924">
      <w:pPr>
        <w:jc w:val="center"/>
        <w:rPr>
          <w:b/>
          <w:caps/>
        </w:rPr>
      </w:pPr>
      <w:bookmarkStart w:id="0" w:name="_GoBack"/>
      <w:bookmarkEnd w:id="0"/>
      <w:r>
        <w:rPr>
          <w:b/>
          <w:caps/>
        </w:rPr>
        <w:t>Zarządzenie Nr 248/2022</w:t>
      </w:r>
      <w:r>
        <w:rPr>
          <w:b/>
          <w:caps/>
        </w:rPr>
        <w:br/>
        <w:t>Prezydenta Miasta Elbląg</w:t>
      </w:r>
    </w:p>
    <w:p w:rsidR="00A77B3E" w:rsidRDefault="00142924">
      <w:pPr>
        <w:spacing w:before="280" w:after="280"/>
        <w:jc w:val="center"/>
        <w:rPr>
          <w:b/>
          <w:caps/>
        </w:rPr>
      </w:pPr>
      <w:r>
        <w:t>z dnia 27 maja 2022 r.</w:t>
      </w:r>
    </w:p>
    <w:p w:rsidR="00A77B3E" w:rsidRDefault="00142924">
      <w:pPr>
        <w:keepNext/>
        <w:jc w:val="center"/>
      </w:pPr>
      <w:r>
        <w:rPr>
          <w:b/>
        </w:rPr>
        <w:t>w sprawie ustalenia indywidualnej stawki czynszu za dzierżawę nieruchomości zabudowanej położonej w Elblągu przy ul. Związku Jaszczurczego 22.</w:t>
      </w:r>
    </w:p>
    <w:p w:rsidR="00A77B3E" w:rsidRDefault="00142924">
      <w:pPr>
        <w:keepLines/>
        <w:spacing w:before="120" w:after="120"/>
      </w:pPr>
      <w:r>
        <w:t>Na podstawie art. 30 ust. 2 pkt 3 ustawy</w:t>
      </w:r>
      <w:r>
        <w:t xml:space="preserve"> z dnia 8 marca 1990r. o samorządzie gminnym (</w:t>
      </w:r>
      <w:proofErr w:type="spellStart"/>
      <w:r>
        <w:t>t.j</w:t>
      </w:r>
      <w:proofErr w:type="spellEnd"/>
      <w:r>
        <w:t>. Dz.U. z 2022r. poz. 559), art. 25 ust. 1 ustawy z dnia 21 sierpnia 1997 r. o gospodarce nieruchomościami (</w:t>
      </w:r>
      <w:proofErr w:type="spellStart"/>
      <w:r>
        <w:t>t.j</w:t>
      </w:r>
      <w:proofErr w:type="spellEnd"/>
      <w:r>
        <w:t>. Dz.U. z 2021 r. poz. 1899 ze zm.) oraz § 4 ust. 1 zarządzenia nr 118/2021 Prezydenta Miasta El</w:t>
      </w:r>
      <w:r>
        <w:t>bląg z dnia 31 marca 2021r. w sprawie ustalenia stawek czynszu za dzierżawę i najem nieruchomości oraz cenników opłat za korzystanie z obiektów sportowych stanowiących miejski zasób nieruchomości</w:t>
      </w:r>
    </w:p>
    <w:p w:rsidR="00A77B3E" w:rsidRDefault="00142924">
      <w:pPr>
        <w:spacing w:before="120" w:after="120"/>
        <w:jc w:val="center"/>
        <w:rPr>
          <w:b/>
        </w:rPr>
      </w:pPr>
      <w:r>
        <w:rPr>
          <w:b/>
        </w:rPr>
        <w:t>zarządza się, co następuje:</w:t>
      </w:r>
    </w:p>
    <w:p w:rsidR="00A77B3E" w:rsidRDefault="00142924">
      <w:pPr>
        <w:keepLines/>
        <w:spacing w:before="120" w:after="120"/>
        <w:rPr>
          <w:color w:val="000000"/>
          <w:u w:color="000000"/>
        </w:rPr>
      </w:pPr>
      <w:r>
        <w:rPr>
          <w:b/>
        </w:rPr>
        <w:t>§ 1. </w:t>
      </w:r>
      <w:r>
        <w:t>1. </w:t>
      </w:r>
      <w:r>
        <w:t xml:space="preserve">Ustala się indywidualną </w:t>
      </w:r>
      <w:r>
        <w:t>stawkę czynszu za dzierżawę nieruchomości zabudowanej, położonej w Elblągu przy ul. Związku Jaszczurczego 22, oznaczonej w ewidencji gruntów i budynków jako działka nr 288/3 o pow. 1,7285 ha obręb 16, dla której Sąd Rejonowy w Elblągu prowadzi księgę wiecz</w:t>
      </w:r>
      <w:r>
        <w:t xml:space="preserve">ystą KW nr EL1E/00044230/0, dla </w:t>
      </w:r>
      <w:proofErr w:type="spellStart"/>
      <w:r>
        <w:t>DaVita</w:t>
      </w:r>
      <w:proofErr w:type="spellEnd"/>
      <w:r>
        <w:t xml:space="preserve"> sp. z o.o. w wysokości 102 600,00 zł w stosunku rocznym.</w:t>
      </w:r>
    </w:p>
    <w:p w:rsidR="00A77B3E" w:rsidRDefault="00142924">
      <w:pPr>
        <w:keepLines/>
        <w:spacing w:before="120" w:after="120"/>
        <w:rPr>
          <w:color w:val="000000"/>
          <w:u w:color="000000"/>
        </w:rPr>
      </w:pPr>
      <w:r>
        <w:t>2. </w:t>
      </w:r>
      <w:r>
        <w:rPr>
          <w:color w:val="000000"/>
          <w:u w:color="000000"/>
        </w:rPr>
        <w:t>Ustalona w § 1 stawka czynszu za dzierżawę nieruchomości, będzie obowiązywała w okresie od 01.01.2022 r. do dnia 31.12.022 r.</w:t>
      </w:r>
    </w:p>
    <w:p w:rsidR="00A77B3E" w:rsidRDefault="00142924">
      <w:pPr>
        <w:keepLines/>
        <w:spacing w:before="120" w:after="120"/>
        <w:rPr>
          <w:color w:val="000000"/>
          <w:u w:color="000000"/>
        </w:rPr>
      </w:pPr>
      <w:r>
        <w:rPr>
          <w:b/>
        </w:rPr>
        <w:t>§ 2. </w:t>
      </w:r>
      <w:r>
        <w:rPr>
          <w:color w:val="000000"/>
          <w:u w:color="000000"/>
        </w:rPr>
        <w:t>Wykonanie zarządzenia powi</w:t>
      </w:r>
      <w:r>
        <w:rPr>
          <w:color w:val="000000"/>
          <w:u w:color="000000"/>
        </w:rPr>
        <w:t>erza się Dyrektorowi Departamentu Gospodarki Nieruchomościami i Geodezji.</w:t>
      </w:r>
    </w:p>
    <w:p w:rsidR="00A77B3E" w:rsidRDefault="00142924">
      <w:pPr>
        <w:keepLines/>
        <w:spacing w:before="120" w:after="120"/>
        <w:rPr>
          <w:color w:val="000000"/>
          <w:u w:color="000000"/>
        </w:rPr>
        <w:sectPr w:rsidR="00A77B3E">
          <w:endnotePr>
            <w:numFmt w:val="decimal"/>
          </w:endnotePr>
          <w:pgSz w:w="11906" w:h="16838"/>
          <w:pgMar w:top="1417" w:right="850" w:bottom="1134" w:left="1417" w:header="708" w:footer="708" w:gutter="0"/>
          <w:cols w:space="708"/>
          <w:docGrid w:linePitch="360"/>
        </w:sectPr>
      </w:pPr>
      <w:r>
        <w:rPr>
          <w:b/>
        </w:rPr>
        <w:t>§ 3. </w:t>
      </w:r>
      <w:r>
        <w:rPr>
          <w:color w:val="000000"/>
          <w:u w:color="000000"/>
        </w:rPr>
        <w:t>Zarządzenie wchodzi w życie z dniem podpisania.</w:t>
      </w:r>
    </w:p>
    <w:p w:rsidR="00FA5245" w:rsidRDefault="00FA5245">
      <w:pPr>
        <w:rPr>
          <w:szCs w:val="20"/>
        </w:rPr>
      </w:pPr>
    </w:p>
    <w:p w:rsidR="00FA5245" w:rsidRDefault="00142924">
      <w:pPr>
        <w:jc w:val="center"/>
        <w:rPr>
          <w:szCs w:val="20"/>
        </w:rPr>
      </w:pPr>
      <w:r>
        <w:rPr>
          <w:b/>
          <w:szCs w:val="20"/>
        </w:rPr>
        <w:t>Uzasadnienie</w:t>
      </w:r>
    </w:p>
    <w:p w:rsidR="00FA5245" w:rsidRDefault="00142924">
      <w:pPr>
        <w:spacing w:before="120" w:after="120"/>
        <w:rPr>
          <w:szCs w:val="20"/>
        </w:rPr>
      </w:pPr>
      <w:r>
        <w:rPr>
          <w:szCs w:val="20"/>
        </w:rPr>
        <w:t xml:space="preserve">Spółka </w:t>
      </w:r>
      <w:proofErr w:type="spellStart"/>
      <w:r>
        <w:rPr>
          <w:szCs w:val="20"/>
        </w:rPr>
        <w:t>DaVita</w:t>
      </w:r>
      <w:proofErr w:type="spellEnd"/>
      <w:r>
        <w:rPr>
          <w:szCs w:val="20"/>
        </w:rPr>
        <w:t xml:space="preserve"> w budynkach przy ul. Związku Jaszczurczego 22 realizuje działania na rzecz ochrony </w:t>
      </w:r>
      <w:r>
        <w:rPr>
          <w:szCs w:val="20"/>
        </w:rPr>
        <w:t>zdrowia mieszkańców Elbląga i regionu elbląskiego, w szczególności z zakresu nefrologii.</w:t>
      </w:r>
    </w:p>
    <w:p w:rsidR="00FA5245" w:rsidRDefault="00142924">
      <w:pPr>
        <w:spacing w:before="120" w:after="120"/>
        <w:rPr>
          <w:szCs w:val="20"/>
        </w:rPr>
      </w:pPr>
      <w:r>
        <w:rPr>
          <w:szCs w:val="20"/>
        </w:rPr>
        <w:t xml:space="preserve">W dniu 21 kwietnia 2022 r. odbyło się spotkanie  przedstawicieli Gminy Miasto Elbląg i spółki </w:t>
      </w:r>
      <w:proofErr w:type="spellStart"/>
      <w:r>
        <w:rPr>
          <w:szCs w:val="20"/>
        </w:rPr>
        <w:t>DaVita</w:t>
      </w:r>
      <w:proofErr w:type="spellEnd"/>
      <w:r>
        <w:rPr>
          <w:szCs w:val="20"/>
        </w:rPr>
        <w:t>, przy udziale Wicewojewody Warmińsko-Mazurskiego, Dyrektora Wydzia</w:t>
      </w:r>
      <w:r>
        <w:rPr>
          <w:szCs w:val="20"/>
        </w:rPr>
        <w:t>łu Zdrowia Warmińsko Mazurskiego Urzędu Wojewódzkiego, Kierownik Delegatury w Elblągu Warmińsko-Mazurskiego Oddziału Wojewódzkiego NFZ, na którym określone zostały zadania, których realizacja zabezpieczy docelową organizację "ośrodka nefrologicznego" dla E</w:t>
      </w:r>
      <w:r>
        <w:rPr>
          <w:szCs w:val="20"/>
        </w:rPr>
        <w:t xml:space="preserve">lbląga i województwa warmińsko-mazurskiego, zapewniającego hemodializę z 24-godzinnym dyżurem, dializę otrzewnową, poradnię nefrologiczną przez </w:t>
      </w:r>
      <w:proofErr w:type="spellStart"/>
      <w:r>
        <w:rPr>
          <w:szCs w:val="20"/>
        </w:rPr>
        <w:t>DaVita</w:t>
      </w:r>
      <w:proofErr w:type="spellEnd"/>
      <w:r>
        <w:rPr>
          <w:szCs w:val="20"/>
        </w:rPr>
        <w:t xml:space="preserve"> oraz oddział wewnętrzny z pododdziałem nefrologicznym i izbą przyjęć prowadzonych przez szpitale w Elbląg</w:t>
      </w:r>
      <w:r>
        <w:rPr>
          <w:szCs w:val="20"/>
        </w:rPr>
        <w:t xml:space="preserve">u, działającą po 31.12.2022 r., oraz bieżącą organizację leczenia nefrologicznego w Elblągu, zapewnioną przez </w:t>
      </w:r>
      <w:proofErr w:type="spellStart"/>
      <w:r>
        <w:rPr>
          <w:szCs w:val="20"/>
        </w:rPr>
        <w:t>Davita</w:t>
      </w:r>
      <w:proofErr w:type="spellEnd"/>
      <w:r>
        <w:rPr>
          <w:szCs w:val="20"/>
        </w:rPr>
        <w:t xml:space="preserve"> (hemodializa z zapewnieniem 24-godzinnego dyżuru, dializa otrzewnowa i poradnia nefrologiczna wraz z oddziałem wewnętrznym z pododdziałem n</w:t>
      </w:r>
      <w:r>
        <w:rPr>
          <w:szCs w:val="20"/>
        </w:rPr>
        <w:t>efrologicznym) w okresie od 01.06.2022 do 31.12.2022 r.</w:t>
      </w:r>
    </w:p>
    <w:p w:rsidR="00FA5245" w:rsidRDefault="00142924">
      <w:pPr>
        <w:spacing w:before="120" w:after="120"/>
        <w:rPr>
          <w:szCs w:val="20"/>
        </w:rPr>
      </w:pPr>
      <w:r>
        <w:rPr>
          <w:szCs w:val="20"/>
        </w:rPr>
        <w:t xml:space="preserve">W związku z ustaleniami ze spotkania z dnia 21 kwietnia 2022 r., Gmina Miasto Elbląg zobowiązała się do odstąpienia od obciążeń spółki </w:t>
      </w:r>
      <w:proofErr w:type="spellStart"/>
      <w:r>
        <w:rPr>
          <w:szCs w:val="20"/>
        </w:rPr>
        <w:t>DaVita</w:t>
      </w:r>
      <w:proofErr w:type="spellEnd"/>
      <w:r>
        <w:rPr>
          <w:szCs w:val="20"/>
        </w:rPr>
        <w:t xml:space="preserve"> kosztem z tytułu najmu nieruchomości przy ul. Związku Jasz</w:t>
      </w:r>
      <w:r>
        <w:rPr>
          <w:szCs w:val="20"/>
        </w:rPr>
        <w:t>czurczego 22 w okresie od czerwca do grudnia 2022 r.</w:t>
      </w:r>
    </w:p>
    <w:p w:rsidR="00FA5245" w:rsidRDefault="00142924">
      <w:pPr>
        <w:spacing w:before="120" w:after="120"/>
        <w:rPr>
          <w:szCs w:val="20"/>
        </w:rPr>
      </w:pPr>
      <w:r>
        <w:rPr>
          <w:szCs w:val="20"/>
        </w:rPr>
        <w:t>Z uwagi na powyższe porozumienie, dotyczące zwolnienia z czynszu w okresie od 1 czerwca 2022 r. do 31 grudnia 2022 r., zasadnym jest ustalenie nowej indywidualnej stawki czynszu za dzierżawę ww. nierucho</w:t>
      </w:r>
      <w:r>
        <w:rPr>
          <w:szCs w:val="20"/>
        </w:rPr>
        <w:t>mości za 2022 rok.</w:t>
      </w:r>
    </w:p>
    <w:p w:rsidR="00FA5245" w:rsidRDefault="00142924">
      <w:pPr>
        <w:spacing w:before="120" w:after="120"/>
        <w:rPr>
          <w:szCs w:val="20"/>
        </w:rPr>
      </w:pPr>
      <w:r>
        <w:rPr>
          <w:szCs w:val="20"/>
        </w:rPr>
        <w:t>Czynsz w wysokości 102 600,00 zł, będzie obowiązywał za okres od 01.01.2022 r. do 31.12.2022 r. Kwota 120 600,00 zł stanowi równowartość opłat za dzierżawę gruntu za okres od 01.01.2022 r. do 01.05.2022 r.</w:t>
      </w:r>
    </w:p>
    <w:sectPr w:rsidR="00FA5245">
      <w:endnotePr>
        <w:numFmt w:val="decimal"/>
      </w:endnotePr>
      <w:pgSz w:w="11906" w:h="16838"/>
      <w:pgMar w:top="1417" w:right="850" w:bottom="1134" w:left="1417"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B3E"/>
    <w:rsid w:val="00142924"/>
    <w:rsid w:val="00A77B3E"/>
    <w:rsid w:val="00CA2A55"/>
    <w:rsid w:val="00FA524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C40E572-A23D-4743-A19F-59A4ECCC0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468</Words>
  <Characters>2810</Characters>
  <Application>Microsoft Office Word</Application>
  <DocSecurity>0</DocSecurity>
  <Lines>23</Lines>
  <Paragraphs>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Zarządzenie Nr 248/2022 z dnia 27 maja 2022 r.</vt:lpstr>
      <vt:lpstr/>
    </vt:vector>
  </TitlesOfParts>
  <Company>Prezydent Miasta Elbląg</Company>
  <LinksUpToDate>false</LinksUpToDate>
  <CharactersWithSpaces>3272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248/2022 z dnia 27 maja 2022 r.</dc:title>
  <dc:subject>w sprawie ustalenia indywidualnej stawki czynszu za dzierżawę nieruchomości zabudowanej położonej w^Elblągu przy ul. Związku Jaszczurczego 22.</dc:subject>
  <dc:creator>anwoj</dc:creator>
  <cp:lastModifiedBy>Aneta Wojtaszek</cp:lastModifiedBy>
  <cp:revision>2</cp:revision>
  <dcterms:created xsi:type="dcterms:W3CDTF">2022-05-30T10:17:00Z</dcterms:created>
  <dcterms:modified xsi:type="dcterms:W3CDTF">2022-05-30T10:17:00Z</dcterms:modified>
  <cp:category>Akt prawny</cp:category>
</cp:coreProperties>
</file>