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636647">
      <w:pPr>
        <w:jc w:val="center"/>
        <w:rPr>
          <w:b/>
          <w:caps/>
        </w:rPr>
      </w:pPr>
      <w:r>
        <w:rPr>
          <w:b/>
          <w:caps/>
        </w:rPr>
        <w:t>Zarządzenie Nr 257/2022</w:t>
      </w:r>
      <w:r>
        <w:rPr>
          <w:b/>
          <w:caps/>
        </w:rPr>
        <w:br/>
        <w:t>Prezydenta Miasta Elbląg</w:t>
      </w:r>
    </w:p>
    <w:p w:rsidR="00A77B3E" w:rsidRDefault="00636647">
      <w:pPr>
        <w:spacing w:before="280" w:after="280"/>
        <w:jc w:val="center"/>
        <w:rPr>
          <w:b/>
          <w:caps/>
        </w:rPr>
      </w:pPr>
      <w:r>
        <w:t>z dnia 2 czerwca 2022 r.</w:t>
      </w:r>
    </w:p>
    <w:p w:rsidR="00A77B3E" w:rsidRDefault="00636647">
      <w:pPr>
        <w:keepNext/>
        <w:jc w:val="center"/>
      </w:pPr>
      <w:r>
        <w:rPr>
          <w:b/>
        </w:rPr>
        <w:t>w sprawie sporządzenia i ogłoszenia wykazu nieruchomości przeznaczonych do zbycia</w:t>
      </w:r>
    </w:p>
    <w:p w:rsidR="00A77B3E" w:rsidRDefault="00636647">
      <w:pPr>
        <w:keepLines/>
        <w:spacing w:before="120" w:after="120"/>
        <w:rPr>
          <w:sz w:val="24"/>
        </w:rPr>
      </w:pPr>
      <w:r>
        <w:rPr>
          <w:sz w:val="24"/>
        </w:rPr>
        <w:t xml:space="preserve">Na podstawie art. 35 ust. 1 i 2 ustawy z dnia 21 sierpnia 1997 r. o gospodarce nieruchomościami </w:t>
      </w:r>
      <w:r>
        <w:rPr>
          <w:sz w:val="24"/>
        </w:rPr>
        <w:t>(t.j. Dz.U. z 2021 r. poz. 1899 ze zm.)</w:t>
      </w:r>
    </w:p>
    <w:p w:rsidR="00A77B3E" w:rsidRDefault="00636647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63664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zbycia nieruchomości szczegółowo opisane w załączniku do niniejszego Zarządzenia.</w:t>
      </w:r>
    </w:p>
    <w:p w:rsidR="00A77B3E" w:rsidRDefault="00636647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</w:t>
      </w:r>
      <w:r>
        <w:rPr>
          <w:color w:val="000000"/>
          <w:u w:color="000000"/>
        </w:rPr>
        <w:t>gólnych nieruchomości zostaną ustalone we właściwych protokołach.</w:t>
      </w:r>
    </w:p>
    <w:p w:rsidR="00A77B3E" w:rsidRDefault="0063664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wymienionych w załączniku  do niniejszego Zarządzenia.</w:t>
      </w:r>
    </w:p>
    <w:p w:rsidR="00A77B3E" w:rsidRDefault="00636647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1, podlega ogłoszeniu po</w:t>
      </w:r>
      <w:r>
        <w:rPr>
          <w:color w:val="000000"/>
          <w:u w:color="000000"/>
        </w:rPr>
        <w:t>przez wywieszenie na tablicy ogłoszeń w siedzibie Urzędu Miejskiego w Elblągu na okres 21 dni, a ponadto informacja o jego wywieszeniu podana zostanie do wiadomości publicznej poprzez ogłoszenie w prasie lokalnej.</w:t>
      </w:r>
    </w:p>
    <w:p w:rsidR="00A77B3E" w:rsidRDefault="0063664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Wykonanie zarządzenia powierza się </w:t>
      </w:r>
      <w:r>
        <w:rPr>
          <w:color w:val="000000"/>
          <w:u w:color="000000"/>
        </w:rPr>
        <w:t>Dyrektorowi Departamentu Gospodarki Nieruchomościami i Geodezji.</w:t>
      </w:r>
    </w:p>
    <w:p w:rsidR="00A77B3E" w:rsidRDefault="0063664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636647" w:rsidRDefault="00636647">
      <w:pPr>
        <w:keepLines/>
        <w:spacing w:before="120" w:after="120"/>
        <w:rPr>
          <w:color w:val="000000"/>
          <w:u w:color="000000"/>
        </w:rPr>
        <w:sectPr w:rsidR="00636647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A77B3E" w:rsidRDefault="00636647">
      <w:pPr>
        <w:keepNext/>
        <w:spacing w:before="120"/>
        <w:ind w:left="10362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257/2022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 2 czerwca 2022 r.</w:t>
      </w:r>
    </w:p>
    <w:p w:rsidR="00A77B3E" w:rsidRDefault="00636647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</w:t>
      </w:r>
      <w:r>
        <w:rPr>
          <w:b/>
          <w:color w:val="000000"/>
          <w:u w:color="000000"/>
        </w:rPr>
        <w:t>o zbycia w 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0"/>
        <w:gridCol w:w="1982"/>
        <w:gridCol w:w="1141"/>
        <w:gridCol w:w="1051"/>
        <w:gridCol w:w="1051"/>
        <w:gridCol w:w="1186"/>
        <w:gridCol w:w="3963"/>
        <w:gridCol w:w="1306"/>
        <w:gridCol w:w="2537"/>
      </w:tblGrid>
      <w:tr w:rsidR="001C17F6">
        <w:trPr>
          <w:trHeight w:val="330"/>
        </w:trPr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6647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br/>
            </w:r>
            <w:proofErr w:type="spellStart"/>
            <w:r>
              <w:rPr>
                <w:b/>
                <w:color w:val="000000"/>
                <w:u w:color="000000"/>
              </w:rPr>
              <w:t>Lp</w:t>
            </w:r>
            <w:proofErr w:type="spellEnd"/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6647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4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636647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664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664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5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664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</w:t>
            </w:r>
          </w:p>
          <w:p w:rsidR="001C17F6" w:rsidRDefault="00636647"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 w:rsidR="001C17F6"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664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664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dz.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664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664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3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1C17F6">
        <w:trPr>
          <w:trHeight w:val="645"/>
        </w:trPr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6647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6647">
            <w:pPr>
              <w:jc w:val="center"/>
              <w:rPr>
                <w:color w:val="000000"/>
                <w:u w:color="000000"/>
              </w:rPr>
            </w:pPr>
            <w:r>
              <w:t>Gronowo Górne</w:t>
            </w:r>
          </w:p>
          <w:p w:rsidR="001C17F6" w:rsidRDefault="00636647">
            <w:pPr>
              <w:jc w:val="center"/>
            </w:pPr>
            <w:r>
              <w:t>ul. Agatowa</w:t>
            </w: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6647">
            <w:pPr>
              <w:jc w:val="center"/>
              <w:rPr>
                <w:color w:val="000000"/>
                <w:u w:color="000000"/>
              </w:rPr>
            </w:pPr>
            <w:r>
              <w:t>18415/4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6647">
            <w:pPr>
              <w:jc w:val="center"/>
              <w:rPr>
                <w:color w:val="000000"/>
                <w:u w:color="000000"/>
              </w:rPr>
            </w:pPr>
            <w:r>
              <w:t>248/1</w:t>
            </w:r>
          </w:p>
          <w:p w:rsidR="001C17F6" w:rsidRDefault="00636647">
            <w:pPr>
              <w:jc w:val="center"/>
            </w:pPr>
            <w:r>
              <w:t>249/3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6647">
            <w:pPr>
              <w:jc w:val="center"/>
              <w:rPr>
                <w:color w:val="000000"/>
                <w:u w:color="000000"/>
              </w:rPr>
            </w:pPr>
            <w:r>
              <w:t>0,0854</w:t>
            </w:r>
          </w:p>
          <w:p w:rsidR="001C17F6" w:rsidRDefault="00636647">
            <w:pPr>
              <w:jc w:val="center"/>
            </w:pPr>
            <w:r>
              <w:t>0,0651</w:t>
            </w:r>
          </w:p>
        </w:tc>
        <w:tc>
          <w:tcPr>
            <w:tcW w:w="11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6647">
            <w:pPr>
              <w:jc w:val="center"/>
              <w:rPr>
                <w:color w:val="000000"/>
                <w:u w:color="000000"/>
              </w:rPr>
            </w:pPr>
            <w:r>
              <w:t>Gronowo Górne</w:t>
            </w:r>
          </w:p>
        </w:tc>
        <w:tc>
          <w:tcPr>
            <w:tcW w:w="3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6647">
            <w:pPr>
              <w:jc w:val="center"/>
              <w:rPr>
                <w:color w:val="000000"/>
                <w:u w:color="000000"/>
              </w:rPr>
            </w:pPr>
            <w:r>
              <w:t>Nieruchomości niezabudowane.</w:t>
            </w:r>
          </w:p>
          <w:p w:rsidR="001C17F6" w:rsidRDefault="00636647">
            <w:pPr>
              <w:jc w:val="center"/>
            </w:pPr>
            <w:r>
              <w:t>Przeznaczenie w MPZP: teren dróg publicznych.</w:t>
            </w:r>
          </w:p>
          <w:p w:rsidR="001C17F6" w:rsidRDefault="00636647">
            <w:pPr>
              <w:jc w:val="center"/>
            </w:pPr>
            <w:r>
              <w:t xml:space="preserve">Nieruchomość zbywana w trybie art. 14 ust. 1 </w:t>
            </w:r>
            <w:proofErr w:type="spellStart"/>
            <w:r>
              <w:t>u.g.n</w:t>
            </w:r>
            <w:proofErr w:type="spellEnd"/>
            <w:r>
              <w:t>.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36647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63664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 zł</w:t>
            </w:r>
          </w:p>
        </w:tc>
      </w:tr>
      <w:tr w:rsidR="001C17F6">
        <w:trPr>
          <w:trHeight w:val="127"/>
        </w:trPr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6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636647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1C17F6" w:rsidRDefault="00636647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 w:rsidR="001C17F6">
        <w:trPr>
          <w:trHeight w:val="127"/>
        </w:trPr>
        <w:tc>
          <w:tcPr>
            <w:tcW w:w="57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6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35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:rsidR="001C17F6" w:rsidRDefault="00636647">
            <w:pPr>
              <w:jc w:val="left"/>
            </w:pPr>
            <w:r>
              <w:rPr>
                <w:sz w:val="16"/>
              </w:rPr>
              <w:t xml:space="preserve">Wartość rynkowa prawa użytkowania </w:t>
            </w:r>
            <w:r>
              <w:rPr>
                <w:sz w:val="16"/>
              </w:rPr>
              <w:t>wieczystego nieruchomości ustalona przez rzeczoznawcę majątkowego - 14.276 zł.</w:t>
            </w:r>
          </w:p>
        </w:tc>
      </w:tr>
    </w:tbl>
    <w:p w:rsidR="00A77B3E" w:rsidRDefault="00636647">
      <w:pPr>
        <w:rPr>
          <w:color w:val="000000"/>
          <w:u w:color="000000"/>
        </w:rPr>
      </w:pPr>
      <w:r>
        <w:rPr>
          <w:color w:val="000000"/>
          <w:u w:color="000000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31"/>
        <w:gridCol w:w="7356"/>
      </w:tblGrid>
      <w:tr w:rsidR="001C17F6">
        <w:trPr>
          <w:trHeight w:val="465"/>
        </w:trPr>
        <w:tc>
          <w:tcPr>
            <w:tcW w:w="147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636647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* Osoby, o których mowa w art.34 ust.1 ustawy o gospodarce nieruchomościami nabywają nieruchomość za cenę określoną na podstawie art.67 ust.3 ustawy o gospodarce </w:t>
            </w:r>
            <w:r>
              <w:rPr>
                <w:sz w:val="18"/>
              </w:rPr>
              <w:t>nieruchomościami. </w:t>
            </w:r>
          </w:p>
          <w:p w:rsidR="001C17F6" w:rsidRDefault="00636647">
            <w:pPr>
              <w:jc w:val="left"/>
            </w:pPr>
            <w:r>
              <w:rPr>
                <w:sz w:val="18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nabycie</w:t>
            </w:r>
            <w:r>
              <w:rPr>
                <w:sz w:val="18"/>
              </w:rPr>
              <w:t xml:space="preserve"> przed upływem terminu określonego w wykazie: termin złożenia wniosku nie może być krótszy niż 6 tygodni, licząc od dnia wywieszenia wykazu.</w:t>
            </w:r>
          </w:p>
        </w:tc>
      </w:tr>
      <w:tr w:rsidR="001C17F6">
        <w:trPr>
          <w:trHeight w:val="465"/>
        </w:trPr>
        <w:tc>
          <w:tcPr>
            <w:tcW w:w="147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1C17F6">
        <w:trPr>
          <w:gridAfter w:val="1"/>
          <w:wAfter w:w="7350" w:type="dxa"/>
          <w:trHeight w:val="465"/>
        </w:trPr>
        <w:tc>
          <w:tcPr>
            <w:tcW w:w="7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636647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Sporządziła: Aleksandra Kłos, Starszy Inspektor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1C17F6"/>
    <w:rsid w:val="00636647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349</Words>
  <Characters>2100</Characters>
  <Application>Microsoft Office Word</Application>
  <DocSecurity>0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257/2022 z dnia 2 czerwca 2022 r.</vt:lpstr>
      <vt:lpstr/>
    </vt:vector>
  </TitlesOfParts>
  <Company>Prezydent Miasta Elbląg</Company>
  <LinksUpToDate>false</LinksUpToDate>
  <CharactersWithSpaces>2445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257/2022 z dnia 2 czerwca 2022 r.</dc:title>
  <dc:subject>w sprawie sporządzenia i^ogłoszenia wykazu nieruchomości przeznaczonych do zbycia</dc:subject>
  <dc:creator>alklo</dc:creator>
  <cp:lastModifiedBy>Aleksandra Kłos</cp:lastModifiedBy>
  <cp:revision>2</cp:revision>
  <dcterms:created xsi:type="dcterms:W3CDTF">2022-06-03T07:22:00Z</dcterms:created>
  <dcterms:modified xsi:type="dcterms:W3CDTF">2022-06-03T07:22:00Z</dcterms:modified>
  <cp:category>Akt prawny</cp:category>
</cp:coreProperties>
</file>