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6182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252/2022</w:t>
      </w:r>
      <w:r>
        <w:rPr>
          <w:b/>
          <w:caps/>
        </w:rPr>
        <w:br/>
        <w:t>Prezydenta Miasta Elbląg</w:t>
      </w:r>
    </w:p>
    <w:p w:rsidR="00A77B3E" w:rsidRDefault="00F6182D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F6182D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6182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F6182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61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F6182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warunki ustanowienia służebności </w:t>
      </w:r>
      <w:r>
        <w:rPr>
          <w:color w:val="000000"/>
          <w:u w:color="000000"/>
        </w:rPr>
        <w:t>zostaną określone w protokole z rokowań.</w:t>
      </w:r>
    </w:p>
    <w:p w:rsidR="00A77B3E" w:rsidRDefault="00F6182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6182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6182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252/2022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27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F6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77E029-4350-40B7-B0D1-132C1D8B8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8F765B5F-A987-4DBA-90E7-C3E8C5910687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1457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252/2022 z dnia 27 maja 2022 r.</vt:lpstr>
      <vt:lpstr/>
    </vt:vector>
  </TitlesOfParts>
  <Company>Prezydent Miasta Elbląg</Company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252/2022 z dnia 27 maja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2022-05-31T12:29:00Z</dcterms:created>
  <dcterms:modified xsi:type="dcterms:W3CDTF">2022-05-31T12:29:00Z</dcterms:modified>
  <cp:category>Akt prawny</cp:category>
</cp:coreProperties>
</file>