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DE0A6" w14:textId="77777777" w:rsidR="00A77B3E" w:rsidRDefault="007C4050">
      <w:pPr>
        <w:jc w:val="center"/>
        <w:rPr>
          <w:b/>
          <w:caps/>
        </w:rPr>
      </w:pPr>
      <w:r>
        <w:rPr>
          <w:b/>
          <w:caps/>
        </w:rPr>
        <w:t>Zarządzenie Nr 251/2022</w:t>
      </w:r>
      <w:r>
        <w:rPr>
          <w:b/>
          <w:caps/>
        </w:rPr>
        <w:br/>
        <w:t>Prezydenta Miasta Elbląg</w:t>
      </w:r>
    </w:p>
    <w:p w14:paraId="71202F0C" w14:textId="77777777" w:rsidR="00A77B3E" w:rsidRDefault="007C4050">
      <w:pPr>
        <w:spacing w:before="280" w:after="280"/>
        <w:jc w:val="center"/>
        <w:rPr>
          <w:b/>
          <w:caps/>
        </w:rPr>
      </w:pPr>
      <w:r>
        <w:t>z dnia 27 maja 2022 r.</w:t>
      </w:r>
    </w:p>
    <w:p w14:paraId="7AB9CB07" w14:textId="77777777" w:rsidR="00A77B3E" w:rsidRDefault="007C4050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44AECC7F" w14:textId="77777777" w:rsidR="00A77B3E" w:rsidRDefault="007C4050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14:paraId="00E7EED8" w14:textId="77777777" w:rsidR="00A77B3E" w:rsidRDefault="007C4050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5CC28B9D" w14:textId="77777777" w:rsidR="00A77B3E" w:rsidRDefault="007C40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2E72FA40" w14:textId="77777777" w:rsidR="00A77B3E" w:rsidRDefault="007C405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14:paraId="0BF743FE" w14:textId="77777777" w:rsidR="00A77B3E" w:rsidRDefault="007C405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27F8197A" w14:textId="77777777" w:rsidR="00A77B3E" w:rsidRDefault="007C4050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3F62B9E" w14:textId="1C9F7B29" w:rsidR="00A77B3E" w:rsidRDefault="007C4050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251/2022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27 maja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C405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1A6DE7"/>
  <w15:docId w15:val="{1599C1CC-6260-4625-BCD2-3A017ABF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10BB0057-3B33-41E4-9042-F5E7EFA2EEDF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251/2022 z dnia 27 maja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2022-05-31T11:33:00Z</dcterms:created>
  <dcterms:modified xsi:type="dcterms:W3CDTF">2022-05-31T11:33:00Z</dcterms:modified>
  <cp:category>Akt prawny</cp:category>
</cp:coreProperties>
</file>